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F6C4E">
      <w:pPr>
        <w:ind w:left="480" w:hanging="480"/>
        <w:jc w:val="center"/>
        <w:rPr>
          <w:rFonts w:ascii="楷体" w:hAnsi="楷体" w:eastAsia="楷体"/>
          <w:sz w:val="44"/>
          <w:szCs w:val="44"/>
        </w:rPr>
      </w:pPr>
      <w:r>
        <w:rPr>
          <w:rFonts w:hint="eastAsia" w:ascii="楷体" w:hAnsi="楷体" w:eastAsia="楷体"/>
          <w:sz w:val="44"/>
          <w:szCs w:val="44"/>
        </w:rPr>
        <w:t>招标课题指南</w:t>
      </w:r>
    </w:p>
    <w:p w14:paraId="7732A31E">
      <w:pPr>
        <w:numPr>
          <w:ilvl w:val="0"/>
          <w:numId w:val="1"/>
        </w:numPr>
        <w:rPr>
          <w:rFonts w:hint="eastAsia" w:ascii="仿宋" w:hAnsi="仿宋" w:eastAsia="仿宋"/>
          <w:b/>
          <w:sz w:val="32"/>
          <w:szCs w:val="32"/>
        </w:rPr>
      </w:pPr>
      <w:r>
        <w:rPr>
          <w:rFonts w:hint="eastAsia" w:ascii="仿宋" w:hAnsi="仿宋" w:eastAsia="仿宋"/>
          <w:b/>
          <w:sz w:val="32"/>
          <w:szCs w:val="32"/>
        </w:rPr>
        <w:t>“十五五”时期上海金融科技人才发展形势与现状、需求分析</w:t>
      </w:r>
    </w:p>
    <w:p w14:paraId="1AAA2BA4">
      <w:pPr>
        <w:numPr>
          <w:ilvl w:val="0"/>
          <w:numId w:val="0"/>
        </w:numPr>
        <w:rPr>
          <w:rFonts w:ascii="仿宋" w:hAnsi="仿宋" w:eastAsia="仿宋"/>
          <w:b/>
          <w:sz w:val="32"/>
          <w:szCs w:val="32"/>
        </w:rPr>
      </w:pPr>
      <w:r>
        <w:rPr>
          <w:rFonts w:hint="eastAsia" w:ascii="仿宋" w:hAnsi="仿宋" w:eastAsia="仿宋"/>
          <w:b/>
          <w:sz w:val="32"/>
          <w:szCs w:val="32"/>
        </w:rPr>
        <w:t>研究目的与要求：</w:t>
      </w:r>
    </w:p>
    <w:p w14:paraId="7487F68A">
      <w:pPr>
        <w:ind w:firstLine="640" w:firstLineChars="200"/>
        <w:rPr>
          <w:rFonts w:ascii="仿宋" w:hAnsi="仿宋" w:eastAsia="仿宋"/>
          <w:bCs/>
          <w:sz w:val="32"/>
          <w:szCs w:val="32"/>
        </w:rPr>
      </w:pPr>
      <w:r>
        <w:rPr>
          <w:rFonts w:hint="eastAsia" w:ascii="仿宋" w:hAnsi="仿宋" w:eastAsia="仿宋"/>
          <w:bCs/>
          <w:sz w:val="32"/>
          <w:szCs w:val="32"/>
        </w:rPr>
        <w:t>“十五五”时期上海应坚定不移走中国特色金融发展之路，着力做好金融“五篇大文章”，进一步优化资本市场投融资功能，不断增强金融服务经济社会发展的能级与质效，持续强化全球金融资源配置功能与定价能力，加快提升国际金融中心的核心竞争力与国际影响力，不断开创金融高质量发展与高水平开放新局面。本课题旨在</w:t>
      </w:r>
      <w:r>
        <w:rPr>
          <w:rFonts w:hint="eastAsia" w:ascii="仿宋" w:hAnsi="仿宋" w:eastAsia="仿宋"/>
          <w:bCs/>
          <w:sz w:val="32"/>
          <w:szCs w:val="32"/>
          <w:lang w:val="en-US" w:eastAsia="zh-CN"/>
        </w:rPr>
        <w:t>对上海金融科技人才发展形式和现状进行需求分析，</w:t>
      </w:r>
      <w:r>
        <w:rPr>
          <w:rFonts w:hint="eastAsia" w:ascii="仿宋" w:hAnsi="仿宋" w:eastAsia="仿宋"/>
          <w:bCs/>
          <w:sz w:val="32"/>
          <w:szCs w:val="32"/>
        </w:rPr>
        <w:t>提出适应“数实深度融合”与“监管科技智能化”趋势的人才政策创新方案，系统研判未来五年金融科技人才发展的关键问题</w:t>
      </w:r>
      <w:r>
        <w:rPr>
          <w:rFonts w:hint="eastAsia" w:ascii="仿宋" w:hAnsi="仿宋" w:eastAsia="仿宋"/>
          <w:bCs/>
          <w:sz w:val="32"/>
          <w:szCs w:val="32"/>
          <w:lang w:eastAsia="zh-CN"/>
        </w:rPr>
        <w:t>，</w:t>
      </w:r>
      <w:r>
        <w:rPr>
          <w:rFonts w:hint="eastAsia" w:ascii="仿宋" w:hAnsi="仿宋" w:eastAsia="仿宋"/>
          <w:bCs/>
          <w:sz w:val="32"/>
          <w:szCs w:val="32"/>
        </w:rPr>
        <w:t>助力上海打造全球金融科技人才枢纽。对标《上海国际金融中心建设“十四五”规划》与《金融科技发展规划（2024-2027）》，分析“十五五”期间上海金融科技产业升级对人才结构、能力与规模的需求变化，明确人才支撑体系的战略缺口。</w:t>
      </w:r>
    </w:p>
    <w:p w14:paraId="4D31A568">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6596154B">
      <w:pPr>
        <w:ind w:firstLine="640" w:firstLineChars="200"/>
        <w:rPr>
          <w:rFonts w:ascii="仿宋" w:hAnsi="仿宋" w:eastAsia="仿宋"/>
          <w:sz w:val="32"/>
          <w:szCs w:val="32"/>
        </w:rPr>
      </w:pPr>
      <w:r>
        <w:rPr>
          <w:rFonts w:hint="eastAsia" w:ascii="仿宋" w:hAnsi="仿宋" w:eastAsia="仿宋"/>
          <w:sz w:val="32"/>
          <w:szCs w:val="32"/>
        </w:rPr>
        <w:t>金融科技人才供需结构性矛盾研究</w:t>
      </w:r>
      <w:r>
        <w:rPr>
          <w:rFonts w:hint="eastAsia" w:ascii="仿宋" w:hAnsi="仿宋" w:eastAsia="仿宋"/>
          <w:sz w:val="32"/>
          <w:szCs w:val="32"/>
          <w:lang w:eastAsia="zh-CN"/>
        </w:rPr>
        <w:t>；</w:t>
      </w:r>
      <w:r>
        <w:rPr>
          <w:rFonts w:hint="eastAsia" w:ascii="仿宋" w:hAnsi="仿宋" w:eastAsia="仿宋"/>
          <w:sz w:val="32"/>
          <w:szCs w:val="32"/>
        </w:rPr>
        <w:t>跨境金融科技人才流动机制创新</w:t>
      </w:r>
      <w:r>
        <w:rPr>
          <w:rFonts w:hint="eastAsia" w:ascii="仿宋" w:hAnsi="仿宋" w:eastAsia="仿宋"/>
          <w:sz w:val="32"/>
          <w:szCs w:val="32"/>
          <w:lang w:eastAsia="zh-CN"/>
        </w:rPr>
        <w:t>；金融科技人才生态国际化对标；长三角金融科技人才协同发展路径。</w:t>
      </w:r>
    </w:p>
    <w:p w14:paraId="43861F29">
      <w:pPr>
        <w:rPr>
          <w:rFonts w:ascii="仿宋" w:hAnsi="仿宋" w:eastAsia="仿宋"/>
          <w:bCs/>
          <w:sz w:val="32"/>
          <w:szCs w:val="32"/>
        </w:rPr>
      </w:pPr>
    </w:p>
    <w:p w14:paraId="166E6AA7">
      <w:pPr>
        <w:numPr>
          <w:ilvl w:val="0"/>
          <w:numId w:val="1"/>
        </w:numPr>
        <w:ind w:left="0" w:leftChars="0" w:firstLine="0" w:firstLineChars="0"/>
        <w:rPr>
          <w:rFonts w:hint="eastAsia" w:ascii="仿宋" w:hAnsi="仿宋" w:eastAsia="仿宋"/>
          <w:b/>
          <w:sz w:val="32"/>
          <w:szCs w:val="32"/>
        </w:rPr>
      </w:pPr>
      <w:r>
        <w:rPr>
          <w:rFonts w:hint="eastAsia" w:ascii="仿宋" w:hAnsi="仿宋" w:eastAsia="仿宋"/>
          <w:b/>
          <w:sz w:val="32"/>
          <w:szCs w:val="32"/>
        </w:rPr>
        <w:t>上海金融科技企业发展现状</w:t>
      </w:r>
      <w:bookmarkStart w:id="0" w:name="_GoBack"/>
      <w:bookmarkEnd w:id="0"/>
      <w:r>
        <w:rPr>
          <w:rFonts w:hint="eastAsia" w:ascii="仿宋" w:hAnsi="仿宋" w:eastAsia="仿宋"/>
          <w:b/>
          <w:sz w:val="32"/>
          <w:szCs w:val="32"/>
        </w:rPr>
        <w:t>、问题与对策</w:t>
      </w:r>
    </w:p>
    <w:p w14:paraId="48678E45">
      <w:pPr>
        <w:numPr>
          <w:ilvl w:val="0"/>
          <w:numId w:val="0"/>
        </w:numPr>
        <w:ind w:leftChars="0"/>
        <w:rPr>
          <w:rFonts w:ascii="仿宋" w:hAnsi="仿宋" w:eastAsia="仿宋"/>
          <w:b/>
          <w:sz w:val="32"/>
          <w:szCs w:val="32"/>
        </w:rPr>
      </w:pPr>
      <w:r>
        <w:rPr>
          <w:rFonts w:hint="eastAsia" w:ascii="仿宋" w:hAnsi="仿宋" w:eastAsia="仿宋"/>
          <w:b/>
          <w:sz w:val="32"/>
          <w:szCs w:val="32"/>
        </w:rPr>
        <w:t>研究目的与要求：</w:t>
      </w:r>
    </w:p>
    <w:p w14:paraId="7939D74A">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本课题旨在通过实地调研上海金融科技企业的技术应用、市场布局、监管合规现状，系统分析其在核心技术自主可控性、数据要素流通壁垒、跨境业务拓展瓶颈、产融协同效能不足等方面的突出问题，结合全球金融科技中心竞争格局，提出以“技术攻坚-生态优化-制度创新”为核心的解决方案，助力上海打造具有全球辐射力的金融科技产业生态圈。</w:t>
      </w:r>
    </w:p>
    <w:p w14:paraId="6B7DF94E">
      <w:pPr>
        <w:rPr>
          <w:rFonts w:hint="eastAsia" w:ascii="仿宋" w:hAnsi="仿宋" w:eastAsia="仿宋"/>
          <w:sz w:val="28"/>
          <w:szCs w:val="28"/>
        </w:rPr>
      </w:pPr>
      <w:r>
        <w:rPr>
          <w:rFonts w:hint="eastAsia" w:ascii="仿宋" w:hAnsi="仿宋" w:eastAsia="仿宋"/>
          <w:b/>
          <w:bCs/>
          <w:sz w:val="32"/>
          <w:szCs w:val="32"/>
        </w:rPr>
        <w:t>本课题重点研究但不限于以下方面：</w:t>
      </w:r>
    </w:p>
    <w:p w14:paraId="3B792B88">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上海金融科技企业</w:t>
      </w:r>
      <w:r>
        <w:rPr>
          <w:rFonts w:hint="eastAsia" w:ascii="仿宋" w:hAnsi="仿宋" w:eastAsia="仿宋"/>
          <w:sz w:val="32"/>
          <w:szCs w:val="32"/>
        </w:rPr>
        <w:t>发展现状；</w:t>
      </w:r>
      <w:r>
        <w:rPr>
          <w:rFonts w:hint="eastAsia" w:ascii="仿宋" w:hAnsi="仿宋" w:eastAsia="仿宋"/>
          <w:sz w:val="32"/>
          <w:szCs w:val="32"/>
          <w:lang w:val="en-US" w:eastAsia="zh-CN"/>
        </w:rPr>
        <w:t>上海</w:t>
      </w:r>
      <w:r>
        <w:rPr>
          <w:rFonts w:hint="eastAsia" w:ascii="仿宋" w:hAnsi="仿宋" w:eastAsia="仿宋"/>
          <w:sz w:val="32"/>
          <w:szCs w:val="32"/>
        </w:rPr>
        <w:t>金融</w:t>
      </w:r>
      <w:r>
        <w:rPr>
          <w:rFonts w:hint="eastAsia" w:ascii="仿宋" w:hAnsi="仿宋" w:eastAsia="仿宋"/>
          <w:sz w:val="32"/>
          <w:szCs w:val="32"/>
          <w:lang w:val="en-US" w:eastAsia="zh-CN"/>
        </w:rPr>
        <w:t>科技企业</w:t>
      </w:r>
      <w:r>
        <w:rPr>
          <w:rFonts w:hint="eastAsia" w:ascii="仿宋" w:hAnsi="仿宋" w:eastAsia="仿宋"/>
          <w:sz w:val="32"/>
          <w:szCs w:val="32"/>
        </w:rPr>
        <w:t>发展存在的问题；长三角金融科技企业协同创新模式</w:t>
      </w:r>
      <w:r>
        <w:rPr>
          <w:rFonts w:hint="eastAsia" w:ascii="仿宋" w:hAnsi="仿宋" w:eastAsia="仿宋"/>
          <w:sz w:val="32"/>
          <w:szCs w:val="32"/>
          <w:lang w:eastAsia="zh-CN"/>
        </w:rPr>
        <w:t>。</w:t>
      </w:r>
    </w:p>
    <w:p w14:paraId="206AB8F5">
      <w:pPr>
        <w:rPr>
          <w:rFonts w:ascii="仿宋" w:hAnsi="仿宋" w:eastAsia="仿宋"/>
          <w:bCs/>
          <w:sz w:val="32"/>
          <w:szCs w:val="32"/>
        </w:rPr>
      </w:pPr>
    </w:p>
    <w:p w14:paraId="505D2D14">
      <w:pPr>
        <w:pStyle w:val="11"/>
        <w:numPr>
          <w:ilvl w:val="0"/>
          <w:numId w:val="0"/>
        </w:numPr>
        <w:ind w:leftChars="0"/>
        <w:rPr>
          <w:rFonts w:ascii="仿宋" w:hAnsi="仿宋" w:eastAsia="仿宋"/>
          <w:b/>
          <w:sz w:val="32"/>
          <w:szCs w:val="32"/>
        </w:rPr>
      </w:pPr>
      <w:r>
        <w:rPr>
          <w:rFonts w:hint="eastAsia" w:ascii="仿宋" w:hAnsi="仿宋" w:eastAsia="仿宋"/>
          <w:b/>
          <w:sz w:val="32"/>
          <w:szCs w:val="32"/>
        </w:rPr>
        <w:t>3.上海金融科技发展对科技金融影响路径、面临的挑战及对策</w:t>
      </w:r>
    </w:p>
    <w:p w14:paraId="4B6CAFF1">
      <w:pPr>
        <w:rPr>
          <w:rFonts w:ascii="仿宋" w:hAnsi="仿宋" w:eastAsia="仿宋"/>
          <w:b/>
          <w:sz w:val="32"/>
          <w:szCs w:val="32"/>
        </w:rPr>
      </w:pPr>
      <w:r>
        <w:rPr>
          <w:rFonts w:hint="eastAsia" w:ascii="仿宋" w:hAnsi="仿宋" w:eastAsia="仿宋"/>
          <w:b/>
          <w:sz w:val="32"/>
          <w:szCs w:val="32"/>
        </w:rPr>
        <w:t>研究目的与要求：</w:t>
      </w:r>
    </w:p>
    <w:p w14:paraId="6F29393B">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val="en-US" w:eastAsia="zh-CN"/>
        </w:rPr>
        <w:t>2025年3月，</w:t>
      </w:r>
      <w:r>
        <w:rPr>
          <w:rFonts w:hint="eastAsia" w:ascii="仿宋" w:hAnsi="仿宋" w:eastAsia="仿宋"/>
          <w:b w:val="0"/>
          <w:bCs w:val="0"/>
          <w:sz w:val="32"/>
          <w:szCs w:val="32"/>
        </w:rPr>
        <w:t>国务院办公厅正式印发《关于做好金融“五篇大文章”的指导意见》，明确了金融服务实体经济支持高质量发展的具体路径。科技金融在“五篇大文章”中居于首位，构建了科技引领、产业发展与金融创新三者间的高水平循环。本课题旨在揭示上海金融科技在赋能科技金融过程中的多维作用机制，系统剖析区块链、AI大模型等技术对科创企业融资效率提升、风险定价重构、产融数据共享等环节的传导路径，识别技术标准不统一、跨境数据流通合规风险、科技金融产品适配性不足等关键挑战，提出“技术-制度-生态”协同创新方案，助力上海打造科技金融全球枢纽。</w:t>
      </w:r>
    </w:p>
    <w:p w14:paraId="5B200FEF">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1D3A81E0">
      <w:pPr>
        <w:ind w:firstLine="640" w:firstLineChars="200"/>
        <w:rPr>
          <w:rFonts w:hint="eastAsia" w:ascii="仿宋" w:hAnsi="仿宋" w:eastAsia="仿宋"/>
          <w:bCs/>
          <w:sz w:val="32"/>
          <w:szCs w:val="32"/>
          <w:lang w:eastAsia="zh-CN"/>
        </w:rPr>
      </w:pPr>
      <w:r>
        <w:rPr>
          <w:rFonts w:hint="eastAsia" w:ascii="仿宋" w:hAnsi="仿宋" w:eastAsia="仿宋"/>
          <w:sz w:val="32"/>
          <w:szCs w:val="32"/>
        </w:rPr>
        <w:t>上海金融科技发展对科技金融</w:t>
      </w:r>
      <w:r>
        <w:rPr>
          <w:rFonts w:hint="eastAsia" w:ascii="仿宋" w:hAnsi="仿宋" w:eastAsia="仿宋"/>
          <w:sz w:val="32"/>
          <w:szCs w:val="32"/>
          <w:lang w:val="en-US" w:eastAsia="zh-CN"/>
        </w:rPr>
        <w:t>的</w:t>
      </w:r>
      <w:r>
        <w:rPr>
          <w:rFonts w:hint="eastAsia" w:ascii="仿宋" w:hAnsi="仿宋" w:eastAsia="仿宋"/>
          <w:sz w:val="32"/>
          <w:szCs w:val="32"/>
        </w:rPr>
        <w:t>影响路径</w:t>
      </w:r>
      <w:r>
        <w:rPr>
          <w:rFonts w:hint="eastAsia" w:ascii="仿宋" w:hAnsi="仿宋" w:eastAsia="仿宋"/>
          <w:sz w:val="32"/>
          <w:szCs w:val="32"/>
          <w:lang w:val="en-US" w:eastAsia="zh-CN"/>
        </w:rPr>
        <w:t>和挑战</w:t>
      </w:r>
      <w:r>
        <w:rPr>
          <w:rFonts w:hint="eastAsia" w:ascii="仿宋" w:hAnsi="仿宋" w:eastAsia="仿宋"/>
          <w:sz w:val="32"/>
          <w:szCs w:val="32"/>
          <w:lang w:eastAsia="zh-CN"/>
        </w:rPr>
        <w:t>；上海金融科技发展对科技金融影响对策；</w:t>
      </w:r>
      <w:r>
        <w:rPr>
          <w:rFonts w:hint="eastAsia" w:ascii="仿宋" w:hAnsi="仿宋" w:eastAsia="仿宋"/>
          <w:sz w:val="32"/>
          <w:szCs w:val="32"/>
        </w:rPr>
        <w:t>长三角科技金融一体化中的标准互认与政策协同难点</w:t>
      </w:r>
      <w:r>
        <w:rPr>
          <w:rFonts w:hint="eastAsia" w:ascii="仿宋" w:hAnsi="仿宋" w:eastAsia="仿宋"/>
          <w:sz w:val="32"/>
          <w:szCs w:val="32"/>
          <w:lang w:eastAsia="zh-CN"/>
        </w:rPr>
        <w:t>。</w:t>
      </w:r>
    </w:p>
    <w:p w14:paraId="052AB77C">
      <w:pPr>
        <w:rPr>
          <w:rFonts w:ascii="仿宋" w:hAnsi="仿宋" w:eastAsia="仿宋"/>
          <w:bCs/>
          <w:sz w:val="32"/>
          <w:szCs w:val="32"/>
        </w:rPr>
      </w:pPr>
    </w:p>
    <w:p w14:paraId="7BB14735">
      <w:pPr>
        <w:pStyle w:val="11"/>
        <w:numPr>
          <w:ilvl w:val="0"/>
          <w:numId w:val="0"/>
        </w:numPr>
        <w:ind w:leftChars="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.金融科技与绿色金融协同发展面临的挑战及对策建议</w:t>
      </w:r>
    </w:p>
    <w:p w14:paraId="5B05C931">
      <w:pPr>
        <w:rPr>
          <w:rFonts w:ascii="仿宋" w:hAnsi="仿宋" w:eastAsia="仿宋"/>
          <w:b/>
          <w:sz w:val="32"/>
          <w:szCs w:val="32"/>
        </w:rPr>
      </w:pPr>
      <w:r>
        <w:rPr>
          <w:rFonts w:hint="eastAsia" w:ascii="仿宋" w:hAnsi="仿宋" w:eastAsia="仿宋"/>
          <w:b/>
          <w:sz w:val="32"/>
          <w:szCs w:val="32"/>
        </w:rPr>
        <w:t>研究目的与要求：</w:t>
      </w:r>
    </w:p>
    <w:p w14:paraId="653C2FFA">
      <w:pPr>
        <w:ind w:firstLine="640" w:firstLineChars="200"/>
        <w:rPr>
          <w:rFonts w:hint="eastAsia" w:ascii="仿宋" w:hAnsi="仿宋" w:eastAsia="仿宋"/>
          <w:bCs/>
          <w:sz w:val="32"/>
          <w:szCs w:val="32"/>
        </w:rPr>
      </w:pPr>
      <w:r>
        <w:rPr>
          <w:rFonts w:hint="eastAsia" w:ascii="仿宋" w:hAnsi="仿宋" w:eastAsia="仿宋"/>
          <w:bCs/>
          <w:sz w:val="32"/>
          <w:szCs w:val="32"/>
        </w:rPr>
        <w:t>绿色是高质量发展的底色，绿色金融支持绿色产业和项目，助力实现“双碳”目标。本课题旨在揭示金融科技与绿色金融协同发展的关键耦合机制，系统分析技术应用、数据治理、标准对接等维度的现实挑战（如环境数据可信度不足、碳核算模型碎片化、绿色金融产品科技赋能滞后等），提出“技术驱动-制度创新-生态重构”三位一体的解决方案，助力构建精准化、动态化、国际化的绿色金融科技体系，服务国家“双碳”战略与全球气候治理。</w:t>
      </w:r>
    </w:p>
    <w:p w14:paraId="163C0B3C">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5FFF1850">
      <w:pPr>
        <w:ind w:firstLine="640" w:firstLineChars="200"/>
        <w:rPr>
          <w:rFonts w:hint="eastAsia" w:ascii="仿宋" w:hAnsi="仿宋" w:eastAsia="仿宋"/>
          <w:sz w:val="32"/>
          <w:szCs w:val="32"/>
        </w:rPr>
      </w:pPr>
      <w:r>
        <w:rPr>
          <w:rFonts w:hint="eastAsia" w:ascii="仿宋" w:hAnsi="仿宋" w:eastAsia="仿宋"/>
          <w:sz w:val="32"/>
          <w:szCs w:val="32"/>
          <w:lang w:val="en-US" w:eastAsia="zh-CN"/>
        </w:rPr>
        <w:t>金融科技</w:t>
      </w:r>
      <w:r>
        <w:rPr>
          <w:rFonts w:hint="eastAsia" w:ascii="仿宋" w:hAnsi="仿宋" w:eastAsia="仿宋"/>
          <w:sz w:val="32"/>
          <w:szCs w:val="32"/>
        </w:rPr>
        <w:t>如何降低绿色金融的交易成本；数据驱动下的环境风险动态定价；全球治理框架下的技术标准融合。</w:t>
      </w:r>
      <w:r>
        <w:rPr>
          <w:rFonts w:hint="eastAsia" w:ascii="仿宋" w:hAnsi="仿宋" w:eastAsia="仿宋"/>
          <w:sz w:val="32"/>
          <w:szCs w:val="32"/>
          <w:lang w:val="en-US" w:eastAsia="zh-CN"/>
        </w:rPr>
        <w:t>金融科技与绿色金融协同发展的监管创新和挑战。</w:t>
      </w:r>
    </w:p>
    <w:p w14:paraId="3B7E1E0F">
      <w:pPr>
        <w:pStyle w:val="11"/>
        <w:numPr>
          <w:ilvl w:val="0"/>
          <w:numId w:val="0"/>
        </w:numPr>
        <w:ind w:leftChars="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.上海数字人民币应用场景现状、问题及未来推进路径</w:t>
      </w:r>
    </w:p>
    <w:p w14:paraId="40596A6A">
      <w:pPr>
        <w:rPr>
          <w:rFonts w:ascii="仿宋" w:hAnsi="仿宋" w:eastAsia="仿宋"/>
          <w:b/>
          <w:sz w:val="32"/>
          <w:szCs w:val="32"/>
        </w:rPr>
      </w:pPr>
      <w:r>
        <w:rPr>
          <w:rFonts w:hint="eastAsia" w:ascii="仿宋" w:hAnsi="仿宋" w:eastAsia="仿宋"/>
          <w:b/>
          <w:sz w:val="32"/>
          <w:szCs w:val="32"/>
        </w:rPr>
        <w:t>研究目的与要求：</w:t>
      </w:r>
    </w:p>
    <w:p w14:paraId="568671C0">
      <w:pPr>
        <w:ind w:firstLine="640" w:firstLineChars="200"/>
        <w:rPr>
          <w:rFonts w:ascii="仿宋" w:hAnsi="仿宋" w:eastAsia="仿宋"/>
          <w:bCs/>
          <w:sz w:val="32"/>
          <w:szCs w:val="32"/>
        </w:rPr>
      </w:pPr>
      <w:r>
        <w:rPr>
          <w:rFonts w:hint="eastAsia" w:ascii="仿宋" w:hAnsi="仿宋" w:eastAsia="仿宋"/>
          <w:bCs/>
          <w:sz w:val="32"/>
          <w:szCs w:val="32"/>
          <w:lang w:val="en-US" w:eastAsia="zh-CN"/>
        </w:rPr>
        <w:t>上海</w:t>
      </w:r>
      <w:r>
        <w:rPr>
          <w:rFonts w:hint="eastAsia" w:ascii="仿宋" w:hAnsi="仿宋" w:eastAsia="仿宋"/>
          <w:bCs/>
          <w:sz w:val="32"/>
          <w:szCs w:val="32"/>
        </w:rPr>
        <w:t>加速推进数字人民币应用的强烈信号。这一战略部署将数字人民币深度融入上海国际消费中心城市建设，标志着数字金融正在重塑城市消费生态。会议提出的"扩消费、惠民生"双轮驱动战略，既是对国家数字货币战略的积极响应，也是上海建设全球数字经济标杆城市的具象化实践。本研究旨在系统梳理上海作为数字人民币试点核心城市的应用场景现状，发现其在零售消费、交通出行、政务缴费及跨境支付等领域的覆盖广度虽持续扩大，但仍面临用户活跃度不足、场景碎片化与跨境互联互通机制薄弱等瓶颈。研究聚焦于剖析技术适配性、公众认知度及政策协同等关键问题，探索通过深化场景创新（如绿色金融、智慧城市）、优化数字基建生态及加强国际合作等路径，为上海打造全球数字人民币应用高地、服务国家金融开放与碳中和战略提供理论与实践支撑。</w:t>
      </w:r>
    </w:p>
    <w:p w14:paraId="00A92324">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0CEA36CF">
      <w:pPr>
        <w:ind w:firstLine="640" w:firstLineChars="200"/>
        <w:jc w:val="left"/>
        <w:rPr>
          <w:rFonts w:hint="eastAsia" w:ascii="仿宋" w:hAnsi="仿宋" w:eastAsia="仿宋"/>
          <w:bCs/>
          <w:sz w:val="32"/>
          <w:szCs w:val="32"/>
        </w:rPr>
      </w:pPr>
      <w:r>
        <w:rPr>
          <w:rFonts w:hint="eastAsia" w:ascii="仿宋" w:hAnsi="仿宋" w:eastAsia="仿宋"/>
          <w:bCs/>
          <w:sz w:val="32"/>
          <w:szCs w:val="32"/>
        </w:rPr>
        <w:t>上海数字人民币应用场景融合</w:t>
      </w:r>
      <w:r>
        <w:rPr>
          <w:rFonts w:hint="eastAsia" w:ascii="仿宋" w:hAnsi="仿宋" w:eastAsia="仿宋"/>
          <w:bCs/>
          <w:sz w:val="32"/>
          <w:szCs w:val="32"/>
          <w:lang w:eastAsia="zh-CN"/>
        </w:rPr>
        <w:t>；上海数字人民币</w:t>
      </w:r>
      <w:r>
        <w:rPr>
          <w:rFonts w:hint="eastAsia" w:ascii="仿宋" w:hAnsi="仿宋" w:eastAsia="仿宋"/>
          <w:bCs/>
          <w:sz w:val="32"/>
          <w:szCs w:val="32"/>
        </w:rPr>
        <w:t>跨境互联及政策创新</w:t>
      </w:r>
      <w:r>
        <w:rPr>
          <w:rFonts w:hint="eastAsia" w:ascii="仿宋" w:hAnsi="仿宋" w:eastAsia="仿宋"/>
          <w:bCs/>
          <w:sz w:val="32"/>
          <w:szCs w:val="32"/>
          <w:lang w:eastAsia="zh-CN"/>
        </w:rPr>
        <w:t>；上海数字人民币</w:t>
      </w:r>
      <w:r>
        <w:rPr>
          <w:rFonts w:hint="eastAsia" w:ascii="仿宋" w:hAnsi="仿宋" w:eastAsia="仿宋"/>
          <w:bCs/>
          <w:sz w:val="32"/>
          <w:szCs w:val="32"/>
        </w:rPr>
        <w:t>国际化与数字经济高质量发展。</w:t>
      </w:r>
    </w:p>
    <w:p w14:paraId="1D5F9407">
      <w:pPr>
        <w:rPr>
          <w:rFonts w:ascii="仿宋" w:hAnsi="仿宋" w:eastAsia="仿宋"/>
          <w:bCs/>
          <w:sz w:val="32"/>
          <w:szCs w:val="32"/>
        </w:rPr>
      </w:pPr>
    </w:p>
    <w:p w14:paraId="4AF7CC2D">
      <w:pPr>
        <w:rPr>
          <w:rFonts w:ascii="仿宋" w:hAnsi="仿宋" w:eastAsia="仿宋"/>
          <w:bCs/>
          <w:sz w:val="32"/>
          <w:szCs w:val="32"/>
        </w:rPr>
      </w:pPr>
    </w:p>
    <w:p w14:paraId="3EADD313">
      <w:pPr>
        <w:pStyle w:val="11"/>
        <w:numPr>
          <w:ilvl w:val="0"/>
          <w:numId w:val="0"/>
        </w:numPr>
        <w:ind w:leftChars="0"/>
        <w:rPr>
          <w:rFonts w:ascii="仿宋" w:hAnsi="仿宋" w:eastAsia="仿宋"/>
          <w:b/>
          <w:sz w:val="32"/>
          <w:szCs w:val="32"/>
        </w:rPr>
      </w:pPr>
      <w:r>
        <w:rPr>
          <w:rFonts w:hint="eastAsia" w:ascii="仿宋" w:hAnsi="仿宋" w:eastAsia="仿宋"/>
          <w:b/>
          <w:sz w:val="32"/>
          <w:szCs w:val="32"/>
        </w:rPr>
        <w:t>6.保险科技促进跨境电商企业发展的问题及对策研究</w:t>
      </w:r>
    </w:p>
    <w:p w14:paraId="6DEA806B">
      <w:pPr>
        <w:rPr>
          <w:rFonts w:ascii="仿宋" w:hAnsi="仿宋" w:eastAsia="仿宋"/>
          <w:b/>
          <w:sz w:val="32"/>
          <w:szCs w:val="32"/>
        </w:rPr>
      </w:pPr>
      <w:r>
        <w:rPr>
          <w:rFonts w:hint="eastAsia" w:ascii="仿宋" w:hAnsi="仿宋" w:eastAsia="仿宋"/>
          <w:b/>
          <w:sz w:val="32"/>
          <w:szCs w:val="32"/>
        </w:rPr>
        <w:t>研究目的与要求：</w:t>
      </w:r>
    </w:p>
    <w:p w14:paraId="7B005681">
      <w:pPr>
        <w:ind w:firstLine="640" w:firstLineChars="200"/>
        <w:rPr>
          <w:rFonts w:ascii="仿宋" w:hAnsi="仿宋" w:eastAsia="仿宋"/>
          <w:bCs/>
          <w:sz w:val="32"/>
          <w:szCs w:val="32"/>
        </w:rPr>
      </w:pPr>
      <w:r>
        <w:rPr>
          <w:rFonts w:hint="eastAsia" w:ascii="仿宋" w:hAnsi="仿宋" w:eastAsia="仿宋"/>
          <w:bCs/>
          <w:sz w:val="32"/>
          <w:szCs w:val="32"/>
        </w:rPr>
        <w:t>在全球贸易数字化转型浪潮中，跨境电商正成为我国外贸增长的核心引擎。然而，通关成本高、资金占用大、海外仓风险频发等痛点，制约着行业高质量发展。当前跨境电商保险正从单一险种向 “保险 + 服务” 模式升级。保险创新与技术融合构建全链条防护体系</w:t>
      </w:r>
      <w:r>
        <w:rPr>
          <w:rFonts w:hint="eastAsia" w:ascii="仿宋" w:hAnsi="仿宋" w:eastAsia="仿宋"/>
          <w:bCs/>
          <w:sz w:val="32"/>
          <w:szCs w:val="32"/>
          <w:lang w:eastAsia="zh-CN"/>
        </w:rPr>
        <w:t>。</w:t>
      </w:r>
      <w:r>
        <w:rPr>
          <w:rFonts w:hint="eastAsia" w:ascii="仿宋" w:hAnsi="仿宋" w:eastAsia="仿宋"/>
          <w:bCs/>
          <w:sz w:val="32"/>
          <w:szCs w:val="32"/>
        </w:rPr>
        <w:t>本研究旨在探讨保险科技在跨境电商企业风险管理、物流保障及支付安全等场景中的应用现状，揭示其面临的技术适配性不足、产品创新滞后及合规风险等核心问题，提出通过构建智能化风控平台、深化区块链技术应用及推动国际监管协作等对策，为跨境电商企业优化风险对冲机制、降低运营成本并拓展全球市场提供理论支持与实践路径，助力外贸新业态高质量发展。</w:t>
      </w:r>
    </w:p>
    <w:p w14:paraId="07B8B006">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6F6C63D8">
      <w:pPr>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跨境电商产品应用保险科技的</w:t>
      </w:r>
      <w:r>
        <w:rPr>
          <w:rFonts w:hint="eastAsia" w:ascii="仿宋" w:hAnsi="仿宋" w:eastAsia="仿宋"/>
          <w:sz w:val="32"/>
          <w:szCs w:val="32"/>
        </w:rPr>
        <w:t>动态风险评估与产品创新</w:t>
      </w:r>
      <w:r>
        <w:rPr>
          <w:rFonts w:hint="eastAsia" w:ascii="仿宋" w:hAnsi="仿宋" w:eastAsia="仿宋"/>
          <w:sz w:val="32"/>
          <w:szCs w:val="32"/>
          <w:lang w:eastAsia="zh-CN"/>
        </w:rPr>
        <w:t>；</w:t>
      </w:r>
      <w:r>
        <w:rPr>
          <w:rFonts w:hint="eastAsia" w:ascii="仿宋" w:hAnsi="仿宋" w:eastAsia="仿宋"/>
          <w:sz w:val="32"/>
          <w:szCs w:val="32"/>
          <w:lang w:val="en-US" w:eastAsia="zh-CN"/>
        </w:rPr>
        <w:t>跨境电商保险</w:t>
      </w:r>
      <w:r>
        <w:rPr>
          <w:rFonts w:hint="eastAsia" w:ascii="仿宋" w:hAnsi="仿宋" w:eastAsia="仿宋"/>
          <w:sz w:val="32"/>
          <w:szCs w:val="32"/>
          <w:lang w:eastAsia="zh-CN"/>
        </w:rPr>
        <w:t>多国监管合规与政策协调；中小跨境电商企业</w:t>
      </w:r>
      <w:r>
        <w:rPr>
          <w:rFonts w:hint="eastAsia" w:ascii="仿宋" w:hAnsi="仿宋" w:eastAsia="仿宋"/>
          <w:sz w:val="32"/>
          <w:szCs w:val="32"/>
          <w:lang w:val="en-US" w:eastAsia="zh-CN"/>
        </w:rPr>
        <w:t>应用保险科技的普惠服务。</w:t>
      </w:r>
    </w:p>
    <w:p w14:paraId="1450B58A">
      <w:pPr>
        <w:rPr>
          <w:rFonts w:ascii="仿宋" w:hAnsi="仿宋" w:eastAsia="仿宋"/>
          <w:bCs/>
          <w:sz w:val="32"/>
          <w:szCs w:val="32"/>
        </w:rPr>
      </w:pPr>
    </w:p>
    <w:p w14:paraId="2D874E21">
      <w:pPr>
        <w:pStyle w:val="11"/>
        <w:numPr>
          <w:ilvl w:val="0"/>
          <w:numId w:val="0"/>
        </w:numPr>
        <w:ind w:leftChars="0"/>
        <w:rPr>
          <w:rFonts w:ascii="仿宋" w:hAnsi="仿宋" w:eastAsia="仿宋"/>
          <w:b/>
          <w:sz w:val="32"/>
          <w:szCs w:val="32"/>
        </w:rPr>
      </w:pPr>
      <w:r>
        <w:rPr>
          <w:rFonts w:hint="eastAsia" w:ascii="仿宋" w:hAnsi="仿宋" w:eastAsia="仿宋"/>
          <w:b/>
          <w:sz w:val="32"/>
          <w:szCs w:val="32"/>
        </w:rPr>
        <w:t>7.DeepSeek在金融科技中的多模态应用与风险管理研究</w:t>
      </w:r>
    </w:p>
    <w:p w14:paraId="119DB835">
      <w:pPr>
        <w:rPr>
          <w:rFonts w:ascii="仿宋" w:hAnsi="仿宋" w:eastAsia="仿宋"/>
          <w:b/>
          <w:sz w:val="32"/>
          <w:szCs w:val="32"/>
        </w:rPr>
      </w:pPr>
      <w:r>
        <w:rPr>
          <w:rFonts w:hint="eastAsia" w:ascii="仿宋" w:hAnsi="仿宋" w:eastAsia="仿宋"/>
          <w:b/>
          <w:sz w:val="32"/>
          <w:szCs w:val="32"/>
        </w:rPr>
        <w:t>研究目的与要求：</w:t>
      </w:r>
    </w:p>
    <w:p w14:paraId="1310614F">
      <w:pPr>
        <w:ind w:firstLine="640" w:firstLineChars="200"/>
        <w:rPr>
          <w:rFonts w:ascii="仿宋" w:hAnsi="仿宋" w:eastAsia="仿宋"/>
          <w:bCs/>
          <w:sz w:val="32"/>
          <w:szCs w:val="32"/>
        </w:rPr>
      </w:pPr>
      <w:r>
        <w:rPr>
          <w:rFonts w:hint="eastAsia" w:ascii="仿宋" w:hAnsi="仿宋" w:eastAsia="仿宋"/>
          <w:bCs/>
          <w:sz w:val="32"/>
          <w:szCs w:val="32"/>
        </w:rPr>
        <w:t>从国有大行到消费金融公司，从智能投顾到风险建模，DeepSeek以其开源策略和成本优势快速渗透金融场景。但在这场效率革命背后，数据安全、模型幻觉与算力瓶颈考验着金融机构的技术驾驭能力。本研究旨在探索DeepSe</w:t>
      </w:r>
      <w:r>
        <w:rPr>
          <w:rFonts w:hint="eastAsia" w:ascii="仿宋" w:hAnsi="仿宋" w:eastAsia="仿宋"/>
          <w:bCs/>
          <w:sz w:val="32"/>
          <w:szCs w:val="32"/>
          <w:lang w:val="en-US" w:eastAsia="zh-CN"/>
        </w:rPr>
        <w:t>e</w:t>
      </w:r>
      <w:r>
        <w:rPr>
          <w:rFonts w:hint="eastAsia" w:ascii="仿宋" w:hAnsi="仿宋" w:eastAsia="仿宋"/>
          <w:bCs/>
          <w:sz w:val="32"/>
          <w:szCs w:val="32"/>
        </w:rPr>
        <w:t>k多模态技术在金融科技中的创新应用场景，分析其在客户画像、反欺诈、市场情绪分析等领域的潜力，重点解决多模态数据异构性融合、模型可解释性不足及动态风险监测滞后等核心问题，兼顾算法效率与合规安全，为金融机构提升风险识别精度、优化智能决策能力提供技术路径与实证支持，推动AI驱动的金融风险管理变革。</w:t>
      </w:r>
    </w:p>
    <w:p w14:paraId="009AD5F9">
      <w:pPr>
        <w:rPr>
          <w:rFonts w:ascii="仿宋" w:hAnsi="仿宋" w:eastAsia="仿宋"/>
          <w:bCs/>
          <w:sz w:val="32"/>
          <w:szCs w:val="32"/>
        </w:rPr>
      </w:pPr>
      <w:r>
        <w:rPr>
          <w:rFonts w:hint="eastAsia" w:ascii="仿宋" w:hAnsi="仿宋" w:eastAsia="仿宋"/>
          <w:b/>
          <w:bCs/>
          <w:sz w:val="32"/>
          <w:szCs w:val="32"/>
        </w:rPr>
        <w:t>本课题重点研究但不限于以下方面：</w:t>
      </w:r>
    </w:p>
    <w:p w14:paraId="3ACD13BE">
      <w:pPr>
        <w:ind w:firstLine="640" w:firstLineChars="200"/>
        <w:rPr>
          <w:rFonts w:ascii="仿宋" w:hAnsi="仿宋" w:eastAsia="仿宋"/>
          <w:bCs/>
          <w:sz w:val="32"/>
          <w:szCs w:val="32"/>
        </w:rPr>
      </w:pPr>
      <w:r>
        <w:rPr>
          <w:rFonts w:hint="eastAsia" w:ascii="仿宋" w:hAnsi="仿宋" w:eastAsia="仿宋"/>
          <w:bCs/>
          <w:sz w:val="32"/>
          <w:szCs w:val="32"/>
        </w:rPr>
        <w:t>多模态数据提升金融服务的智能化水平</w:t>
      </w:r>
      <w:r>
        <w:rPr>
          <w:rFonts w:hint="eastAsia" w:ascii="仿宋" w:hAnsi="仿宋" w:eastAsia="仿宋"/>
          <w:bCs/>
          <w:sz w:val="32"/>
          <w:szCs w:val="32"/>
          <w:lang w:eastAsia="zh-CN"/>
        </w:rPr>
        <w:t>；基于多源信息构建风险传染网络预测系统性风险；</w:t>
      </w:r>
      <w:r>
        <w:rPr>
          <w:rFonts w:hint="eastAsia" w:ascii="仿宋" w:hAnsi="仿宋" w:eastAsia="仿宋"/>
          <w:bCs/>
          <w:sz w:val="32"/>
          <w:szCs w:val="32"/>
          <w:lang w:val="en-US" w:eastAsia="zh-CN"/>
        </w:rPr>
        <w:t>DeepSeek在金融科技应用的</w:t>
      </w:r>
      <w:r>
        <w:rPr>
          <w:rFonts w:hint="eastAsia" w:ascii="仿宋" w:hAnsi="仿宋" w:eastAsia="仿宋"/>
          <w:bCs/>
          <w:sz w:val="32"/>
          <w:szCs w:val="32"/>
          <w:lang w:eastAsia="zh-CN"/>
        </w:rPr>
        <w:t>伦理合规与可持续发展。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7AE31"/>
    <w:multiLevelType w:val="singleLevel"/>
    <w:tmpl w:val="0377AE3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4D"/>
    <w:rsid w:val="00035783"/>
    <w:rsid w:val="00060C39"/>
    <w:rsid w:val="0009285F"/>
    <w:rsid w:val="000B3C3A"/>
    <w:rsid w:val="00113DC4"/>
    <w:rsid w:val="001E5F3E"/>
    <w:rsid w:val="001E6679"/>
    <w:rsid w:val="001F5C10"/>
    <w:rsid w:val="00232599"/>
    <w:rsid w:val="00276ABE"/>
    <w:rsid w:val="002A2059"/>
    <w:rsid w:val="002C3A40"/>
    <w:rsid w:val="002F6DFB"/>
    <w:rsid w:val="0031577C"/>
    <w:rsid w:val="0035788F"/>
    <w:rsid w:val="00361DB1"/>
    <w:rsid w:val="003E1A15"/>
    <w:rsid w:val="00442DD0"/>
    <w:rsid w:val="004800FC"/>
    <w:rsid w:val="00525BD5"/>
    <w:rsid w:val="00595B85"/>
    <w:rsid w:val="005C3CE6"/>
    <w:rsid w:val="00612563"/>
    <w:rsid w:val="006324DD"/>
    <w:rsid w:val="006E436B"/>
    <w:rsid w:val="006F5CD7"/>
    <w:rsid w:val="00767C11"/>
    <w:rsid w:val="0077534B"/>
    <w:rsid w:val="007B15E7"/>
    <w:rsid w:val="007E6194"/>
    <w:rsid w:val="007E6431"/>
    <w:rsid w:val="00813411"/>
    <w:rsid w:val="0083624D"/>
    <w:rsid w:val="0084762D"/>
    <w:rsid w:val="00876DDB"/>
    <w:rsid w:val="009F17F6"/>
    <w:rsid w:val="00A13020"/>
    <w:rsid w:val="00A46AD0"/>
    <w:rsid w:val="00B51A3A"/>
    <w:rsid w:val="00B63184"/>
    <w:rsid w:val="00B813C7"/>
    <w:rsid w:val="00DE337E"/>
    <w:rsid w:val="00E50C33"/>
    <w:rsid w:val="00E77150"/>
    <w:rsid w:val="00EE7670"/>
    <w:rsid w:val="00F37AE1"/>
    <w:rsid w:val="00F809BC"/>
    <w:rsid w:val="00FC0096"/>
    <w:rsid w:val="00FF49F8"/>
    <w:rsid w:val="00FF5B9C"/>
    <w:rsid w:val="07BF505C"/>
    <w:rsid w:val="099472E7"/>
    <w:rsid w:val="0C935F81"/>
    <w:rsid w:val="0CF2517E"/>
    <w:rsid w:val="0EA24254"/>
    <w:rsid w:val="11050ACA"/>
    <w:rsid w:val="11495EE1"/>
    <w:rsid w:val="14A5684C"/>
    <w:rsid w:val="1C6C2DCF"/>
    <w:rsid w:val="1D964ABA"/>
    <w:rsid w:val="1DE96751"/>
    <w:rsid w:val="1DEB588C"/>
    <w:rsid w:val="1EBF0F62"/>
    <w:rsid w:val="22DF73CD"/>
    <w:rsid w:val="2A375D41"/>
    <w:rsid w:val="2AFD73C3"/>
    <w:rsid w:val="2B7D7783"/>
    <w:rsid w:val="2C673F8F"/>
    <w:rsid w:val="2E006793"/>
    <w:rsid w:val="2FB76FDC"/>
    <w:rsid w:val="41CA1806"/>
    <w:rsid w:val="44CE7C32"/>
    <w:rsid w:val="44D12D9F"/>
    <w:rsid w:val="45BA3409"/>
    <w:rsid w:val="4AB665A3"/>
    <w:rsid w:val="4CE0771A"/>
    <w:rsid w:val="4FED287A"/>
    <w:rsid w:val="51474076"/>
    <w:rsid w:val="52923265"/>
    <w:rsid w:val="587578B0"/>
    <w:rsid w:val="587C29ED"/>
    <w:rsid w:val="5A3D0143"/>
    <w:rsid w:val="5BCE7A03"/>
    <w:rsid w:val="5FD50D19"/>
    <w:rsid w:val="62AC0373"/>
    <w:rsid w:val="62E73159"/>
    <w:rsid w:val="63EC16D0"/>
    <w:rsid w:val="65FD2C93"/>
    <w:rsid w:val="670F5764"/>
    <w:rsid w:val="6A4779AA"/>
    <w:rsid w:val="6BC66B16"/>
    <w:rsid w:val="6E2C0DAC"/>
    <w:rsid w:val="71502811"/>
    <w:rsid w:val="74884070"/>
    <w:rsid w:val="74AC4202"/>
    <w:rsid w:val="7741565A"/>
    <w:rsid w:val="78F46178"/>
    <w:rsid w:val="7BE9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2551</Words>
  <Characters>2598</Characters>
  <Lines>16</Lines>
  <Paragraphs>4</Paragraphs>
  <TotalTime>46</TotalTime>
  <ScaleCrop>false</ScaleCrop>
  <LinksUpToDate>false</LinksUpToDate>
  <CharactersWithSpaces>2602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2024-05-13T03:07:00Z</dcterms:created>
  <dc:creator>admin</dc:creator>
  <cp:lastModifiedBy>冯晓楠</cp:lastModifiedBy>
  <dcterms:modified xsi:type="dcterms:W3CDTF">2025-04-27T03:23:50Z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eyJoZGlkIjoiYWQyNWVjZWM2NTk5MDg1ZTViZDdkYzE2OGE0MTk4OGMiLCJ1c2VySWQiOiI0OTQwOTUzOTUifQ==</vt:lpwstr>
  </property>
  <property fmtid="{D5CDD505-2E9C-101B-9397-08002B2CF9AE}" pid="3" name="KSOProductBuildVer">
    <vt:lpwstr>2052-12.1.0.20305</vt:lpwstr>
  </property>
  <property fmtid="{D5CDD505-2E9C-101B-9397-08002B2CF9AE}" pid="4" name="ICV">
    <vt:lpwstr>75E5B060B0824239AD0D34C9C7E2BE7F_12</vt:lpwstr>
  </property>
</Properties>
</file>