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6129F">
      <w:pPr>
        <w:spacing w:line="242" w:lineRule="auto"/>
        <w:rPr>
          <w:rFonts w:ascii="Arial"/>
          <w:sz w:val="21"/>
        </w:rPr>
      </w:pPr>
    </w:p>
    <w:p w14:paraId="685576E3">
      <w:pPr>
        <w:spacing w:line="242" w:lineRule="auto"/>
        <w:rPr>
          <w:rFonts w:ascii="Arial"/>
          <w:sz w:val="21"/>
        </w:rPr>
      </w:pPr>
    </w:p>
    <w:p w14:paraId="3E902B45">
      <w:pPr>
        <w:spacing w:line="242" w:lineRule="auto"/>
        <w:rPr>
          <w:rFonts w:ascii="Arial"/>
          <w:sz w:val="21"/>
        </w:rPr>
      </w:pPr>
    </w:p>
    <w:p w14:paraId="7D57C36F">
      <w:pPr>
        <w:spacing w:line="242" w:lineRule="auto"/>
        <w:rPr>
          <w:rFonts w:ascii="Arial"/>
          <w:sz w:val="21"/>
        </w:rPr>
      </w:pPr>
    </w:p>
    <w:p w14:paraId="69B24C03">
      <w:pPr>
        <w:spacing w:line="243" w:lineRule="auto"/>
        <w:rPr>
          <w:rFonts w:ascii="Arial"/>
          <w:sz w:val="21"/>
        </w:rPr>
      </w:pPr>
    </w:p>
    <w:p w14:paraId="16A1BD00">
      <w:pPr>
        <w:spacing w:line="243" w:lineRule="auto"/>
        <w:rPr>
          <w:rFonts w:ascii="Arial"/>
          <w:sz w:val="21"/>
        </w:rPr>
      </w:pPr>
    </w:p>
    <w:p w14:paraId="4B7EB3AA">
      <w:pPr>
        <w:spacing w:line="243" w:lineRule="auto"/>
        <w:rPr>
          <w:rFonts w:ascii="Arial"/>
          <w:sz w:val="21"/>
        </w:rPr>
      </w:pPr>
    </w:p>
    <w:p w14:paraId="695F983F">
      <w:pPr>
        <w:spacing w:line="243" w:lineRule="auto"/>
        <w:rPr>
          <w:rFonts w:ascii="Arial"/>
          <w:sz w:val="21"/>
        </w:rPr>
      </w:pPr>
    </w:p>
    <w:p w14:paraId="4884A874">
      <w:pPr>
        <w:spacing w:line="243" w:lineRule="auto"/>
        <w:rPr>
          <w:rFonts w:ascii="Arial"/>
          <w:sz w:val="21"/>
        </w:rPr>
      </w:pPr>
    </w:p>
    <w:p w14:paraId="663587B9">
      <w:pPr>
        <w:spacing w:line="243" w:lineRule="auto"/>
        <w:rPr>
          <w:rFonts w:ascii="Arial"/>
          <w:sz w:val="21"/>
        </w:rPr>
      </w:pPr>
    </w:p>
    <w:p w14:paraId="57539BEF">
      <w:pPr>
        <w:spacing w:line="243" w:lineRule="auto"/>
        <w:rPr>
          <w:rFonts w:ascii="Arial"/>
          <w:sz w:val="21"/>
        </w:rPr>
      </w:pPr>
    </w:p>
    <w:p w14:paraId="248848CB">
      <w:pPr>
        <w:spacing w:line="243" w:lineRule="auto"/>
        <w:rPr>
          <w:rFonts w:ascii="Arial"/>
          <w:sz w:val="21"/>
        </w:rPr>
      </w:pPr>
    </w:p>
    <w:p w14:paraId="3B60B984">
      <w:pPr>
        <w:spacing w:line="243" w:lineRule="auto"/>
        <w:rPr>
          <w:rFonts w:ascii="Arial"/>
          <w:sz w:val="21"/>
        </w:rPr>
      </w:pPr>
    </w:p>
    <w:p w14:paraId="32542610">
      <w:pPr>
        <w:spacing w:line="243" w:lineRule="auto"/>
        <w:rPr>
          <w:rFonts w:ascii="Arial"/>
          <w:sz w:val="21"/>
        </w:rPr>
      </w:pPr>
    </w:p>
    <w:p w14:paraId="31022D39">
      <w:pPr>
        <w:spacing w:line="243" w:lineRule="auto"/>
        <w:rPr>
          <w:rFonts w:ascii="Arial"/>
          <w:sz w:val="21"/>
        </w:rPr>
      </w:pPr>
    </w:p>
    <w:p w14:paraId="1AD14659">
      <w:pPr>
        <w:spacing w:line="243" w:lineRule="auto"/>
        <w:rPr>
          <w:rFonts w:ascii="Arial"/>
          <w:sz w:val="21"/>
        </w:rPr>
      </w:pPr>
    </w:p>
    <w:p w14:paraId="32EC2A19">
      <w:pPr>
        <w:spacing w:line="243" w:lineRule="auto"/>
        <w:rPr>
          <w:rFonts w:ascii="Arial"/>
          <w:sz w:val="21"/>
        </w:rPr>
      </w:pPr>
    </w:p>
    <w:p w14:paraId="509E6E25">
      <w:pPr>
        <w:spacing w:line="243" w:lineRule="auto"/>
        <w:rPr>
          <w:rFonts w:ascii="Arial"/>
          <w:sz w:val="21"/>
        </w:rPr>
      </w:pPr>
    </w:p>
    <w:p w14:paraId="7E1CF9AA">
      <w:pPr>
        <w:spacing w:line="243" w:lineRule="auto"/>
        <w:rPr>
          <w:rFonts w:ascii="Arial"/>
          <w:sz w:val="21"/>
        </w:rPr>
      </w:pPr>
    </w:p>
    <w:p w14:paraId="33F120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5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-202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黑体" w:hAnsi="黑体" w:eastAsia="黑体" w:cs="黑体"/>
          <w:spacing w:val="-27"/>
          <w:sz w:val="43"/>
          <w:szCs w:val="43"/>
        </w:rPr>
        <w:t xml:space="preserve"> 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</w:p>
    <w:p w14:paraId="072199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1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3"/>
          <w:szCs w:val="43"/>
        </w:rPr>
      </w:pP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hint="default" w:ascii="黑体" w:hAnsi="黑体" w:eastAsia="黑体" w:cs="黑体"/>
          <w:spacing w:val="10"/>
          <w:sz w:val="43"/>
          <w:szCs w:val="43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学习与考试</w:t>
      </w:r>
      <w:r>
        <w:rPr>
          <w:rFonts w:hint="default" w:ascii="黑体" w:hAnsi="黑体" w:eastAsia="黑体" w:cs="黑体"/>
          <w:spacing w:val="10"/>
          <w:sz w:val="43"/>
          <w:szCs w:val="43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研究生版</w:t>
      </w:r>
      <w:r>
        <w:rPr>
          <w:rFonts w:ascii="黑体" w:hAnsi="黑体" w:eastAsia="黑体" w:cs="黑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指南</w:t>
      </w:r>
    </w:p>
    <w:p w14:paraId="4D6E85D3">
      <w:pPr>
        <w:spacing w:line="243" w:lineRule="auto"/>
        <w:rPr>
          <w:rFonts w:ascii="Arial"/>
          <w:sz w:val="21"/>
        </w:rPr>
      </w:pPr>
    </w:p>
    <w:p w14:paraId="437A65D9">
      <w:pPr>
        <w:spacing w:line="243" w:lineRule="auto"/>
        <w:rPr>
          <w:rFonts w:ascii="Arial"/>
          <w:sz w:val="21"/>
        </w:rPr>
      </w:pPr>
    </w:p>
    <w:p w14:paraId="6DC1FBC2">
      <w:pPr>
        <w:spacing w:line="243" w:lineRule="auto"/>
        <w:rPr>
          <w:rFonts w:ascii="Arial"/>
          <w:sz w:val="21"/>
        </w:rPr>
      </w:pPr>
    </w:p>
    <w:p w14:paraId="22454D25">
      <w:pPr>
        <w:spacing w:line="243" w:lineRule="auto"/>
        <w:rPr>
          <w:rFonts w:ascii="Arial"/>
          <w:sz w:val="21"/>
        </w:rPr>
      </w:pPr>
    </w:p>
    <w:p w14:paraId="16F16A7B">
      <w:pPr>
        <w:spacing w:line="243" w:lineRule="auto"/>
        <w:rPr>
          <w:rFonts w:ascii="Arial"/>
          <w:sz w:val="21"/>
        </w:rPr>
      </w:pPr>
    </w:p>
    <w:p w14:paraId="38BF6A50">
      <w:pPr>
        <w:spacing w:line="243" w:lineRule="auto"/>
        <w:rPr>
          <w:rFonts w:ascii="Arial"/>
          <w:sz w:val="21"/>
        </w:rPr>
      </w:pPr>
    </w:p>
    <w:p w14:paraId="3F70C39C">
      <w:pPr>
        <w:spacing w:line="243" w:lineRule="auto"/>
        <w:rPr>
          <w:rFonts w:ascii="Arial"/>
          <w:sz w:val="21"/>
        </w:rPr>
      </w:pPr>
    </w:p>
    <w:p w14:paraId="229B9CF4">
      <w:pPr>
        <w:spacing w:line="243" w:lineRule="auto"/>
        <w:rPr>
          <w:rFonts w:ascii="Arial"/>
          <w:sz w:val="21"/>
        </w:rPr>
      </w:pPr>
    </w:p>
    <w:p w14:paraId="184ED83C">
      <w:pPr>
        <w:spacing w:line="243" w:lineRule="auto"/>
        <w:rPr>
          <w:rFonts w:ascii="Arial"/>
          <w:sz w:val="21"/>
        </w:rPr>
      </w:pPr>
    </w:p>
    <w:p w14:paraId="304A2B6C">
      <w:pPr>
        <w:spacing w:line="243" w:lineRule="auto"/>
        <w:rPr>
          <w:rFonts w:ascii="Arial"/>
          <w:sz w:val="21"/>
        </w:rPr>
      </w:pPr>
    </w:p>
    <w:p w14:paraId="2B70A77B">
      <w:pPr>
        <w:spacing w:line="243" w:lineRule="auto"/>
        <w:rPr>
          <w:rFonts w:ascii="Arial"/>
          <w:sz w:val="21"/>
        </w:rPr>
      </w:pPr>
    </w:p>
    <w:p w14:paraId="00213A26">
      <w:pPr>
        <w:spacing w:line="243" w:lineRule="auto"/>
        <w:rPr>
          <w:rFonts w:ascii="Arial"/>
          <w:sz w:val="21"/>
        </w:rPr>
      </w:pPr>
    </w:p>
    <w:p w14:paraId="29AA2597">
      <w:pPr>
        <w:spacing w:line="243" w:lineRule="auto"/>
        <w:rPr>
          <w:rFonts w:ascii="Arial"/>
          <w:sz w:val="21"/>
        </w:rPr>
      </w:pPr>
    </w:p>
    <w:p w14:paraId="7E2EE86C">
      <w:pPr>
        <w:spacing w:line="243" w:lineRule="auto"/>
        <w:rPr>
          <w:rFonts w:ascii="Arial"/>
          <w:sz w:val="21"/>
        </w:rPr>
      </w:pPr>
    </w:p>
    <w:p w14:paraId="1F42D190">
      <w:pPr>
        <w:spacing w:line="243" w:lineRule="auto"/>
        <w:rPr>
          <w:rFonts w:ascii="Arial"/>
          <w:sz w:val="21"/>
        </w:rPr>
      </w:pPr>
    </w:p>
    <w:p w14:paraId="482E5DEF">
      <w:pPr>
        <w:spacing w:line="243" w:lineRule="auto"/>
        <w:rPr>
          <w:rFonts w:ascii="Arial"/>
          <w:sz w:val="21"/>
        </w:rPr>
      </w:pPr>
    </w:p>
    <w:p w14:paraId="54AD30AD">
      <w:pPr>
        <w:spacing w:line="243" w:lineRule="auto"/>
        <w:rPr>
          <w:rFonts w:ascii="Arial"/>
          <w:sz w:val="21"/>
        </w:rPr>
      </w:pPr>
    </w:p>
    <w:p w14:paraId="32EFD812">
      <w:pPr>
        <w:spacing w:line="243" w:lineRule="auto"/>
        <w:rPr>
          <w:rFonts w:ascii="Arial"/>
          <w:sz w:val="21"/>
        </w:rPr>
      </w:pPr>
    </w:p>
    <w:p w14:paraId="53BAA012">
      <w:pPr>
        <w:spacing w:line="244" w:lineRule="auto"/>
        <w:rPr>
          <w:rFonts w:ascii="Arial"/>
          <w:sz w:val="21"/>
        </w:rPr>
      </w:pPr>
    </w:p>
    <w:p w14:paraId="3C140B1A">
      <w:pPr>
        <w:spacing w:line="244" w:lineRule="auto"/>
        <w:rPr>
          <w:rFonts w:ascii="Arial"/>
          <w:sz w:val="21"/>
        </w:rPr>
      </w:pPr>
    </w:p>
    <w:p w14:paraId="2F3206A4">
      <w:pPr>
        <w:spacing w:before="101" w:line="228" w:lineRule="auto"/>
        <w:ind w:firstLine="32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11</w:t>
      </w:r>
      <w:r>
        <w:rPr>
          <w:rFonts w:ascii="黑体" w:hAnsi="黑体" w:eastAsia="黑体" w:cs="黑体"/>
          <w:spacing w:val="-4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</w:p>
    <w:p w14:paraId="43228C32">
      <w:pPr>
        <w:sectPr>
          <w:footerReference r:id="rId5" w:type="default"/>
          <w:pgSz w:w="11906" w:h="16839"/>
          <w:pgMar w:top="1431" w:right="1760" w:bottom="1180" w:left="1785" w:header="0" w:footer="968" w:gutter="0"/>
          <w:cols w:space="720" w:num="1"/>
        </w:sectPr>
      </w:pPr>
    </w:p>
    <w:p w14:paraId="27CFA59A"/>
    <w:sdt>
      <w:sdtPr>
        <w:rPr>
          <w:rFonts w:ascii="仿宋" w:hAnsi="仿宋" w:eastAsia="仿宋" w:cs="仿宋"/>
          <w:sz w:val="28"/>
          <w:szCs w:val="28"/>
        </w:rPr>
        <w:id w:val="5"/>
      </w:sdtPr>
      <w:sdtEndPr>
        <w:rPr>
          <w:rFonts w:ascii="Calibri" w:hAnsi="Calibri" w:eastAsia="Calibri" w:cs="Calibri"/>
          <w:sz w:val="28"/>
          <w:szCs w:val="28"/>
        </w:rPr>
      </w:sdtEndPr>
      <w:sdtContent>
        <w:p w14:paraId="4C434EF2">
          <w:pPr>
            <w:tabs>
              <w:tab w:val="right" w:leader="dot" w:pos="8317"/>
            </w:tabs>
            <w:spacing w:line="624" w:lineRule="exact"/>
            <w:ind w:firstLine="23"/>
            <w:rPr>
              <w:rFonts w:hint="eastAsia" w:ascii="仿宋" w:hAnsi="仿宋" w:eastAsia="仿宋" w:cs="仿宋"/>
              <w:sz w:val="28"/>
              <w:szCs w:val="28"/>
            </w:rPr>
          </w:pPr>
          <w:bookmarkStart w:id="18" w:name="_GoBack"/>
          <w:bookmarkEnd w:id="18"/>
        </w:p>
        <w:sdt>
          <w:sdtPr>
            <w:rPr>
              <w:rFonts w:hint="eastAsia" w:ascii="仿宋" w:hAnsi="仿宋" w:eastAsia="仿宋" w:cs="仿宋"/>
              <w:snapToGrid w:val="0"/>
              <w:color w:val="000000"/>
              <w:kern w:val="0"/>
              <w:sz w:val="28"/>
              <w:szCs w:val="28"/>
            </w:rPr>
            <w:id w:val="279210691"/>
            <w15:color w:val="DBDBDB"/>
          </w:sdtPr>
          <w:sdtEndPr>
            <w:rPr>
              <w:rFonts w:hint="eastAsia" w:ascii="仿宋" w:hAnsi="仿宋" w:eastAsia="仿宋" w:cs="仿宋"/>
              <w:snapToGrid w:val="0"/>
              <w:color w:val="000000"/>
              <w:kern w:val="0"/>
              <w:sz w:val="28"/>
              <w:szCs w:val="28"/>
            </w:rPr>
          </w:sdtEndPr>
          <w:sdtContent>
            <w:p w14:paraId="1B4EE184"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目录</w:t>
              </w:r>
            </w:p>
            <w:p w14:paraId="2497724A"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</w:p>
            <w:p w14:paraId="26FC5714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_Toc1830043840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2"/>
                  <w:sz w:val="28"/>
                  <w:szCs w:val="28"/>
                </w:rPr>
                <w:t>C</w:t>
              </w:r>
              <w:r>
                <w:rPr>
                  <w:rFonts w:hint="eastAsia" w:ascii="仿宋" w:hAnsi="仿宋" w:eastAsia="仿宋" w:cs="仿宋"/>
                  <w:spacing w:val="2"/>
                  <w:sz w:val="28"/>
                  <w:szCs w:val="28"/>
                </w:rPr>
                <w:t xml:space="preserve"> </w:t>
              </w:r>
              <w:r>
                <w:rPr>
                  <w:rFonts w:hint="eastAsia" w:ascii="仿宋" w:hAnsi="仿宋" w:eastAsia="仿宋" w:cs="仿宋"/>
                  <w:spacing w:val="4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_Toc1830043840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7D66A357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_Toc1286026546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ep1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_Toc1286026546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7A358F3E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_Toc1972735214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_Toc1972735214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DA361E8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_Toc760715665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_Toc760715665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1752F51F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_Toc1378031064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pacing w:val="6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移动端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_Toc1378031064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829D52B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_Toc2104443400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3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pacing w:val="11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：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下载“学习</w:t>
              </w:r>
              <w:r>
                <w:rPr>
                  <w:rFonts w:hint="eastAsia" w:ascii="仿宋" w:hAnsi="仿宋" w:eastAsia="仿宋" w:cs="仿宋"/>
                  <w:spacing w:val="9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通”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APP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_Toc2104443400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84F5F64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_Toc324557710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ep2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_Toc324557710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7D78E51D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_Toc232968590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_Toc232968590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1E4F6D5D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_Toc640403649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_Toc640403649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AC18684"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</w:sdtContent>
        </w:sdt>
        <w:p w14:paraId="5A7FD331">
          <w:pPr>
            <w:tabs>
              <w:tab w:val="right" w:leader="dot" w:pos="8317"/>
            </w:tabs>
            <w:spacing w:line="624" w:lineRule="exact"/>
            <w:ind w:firstLine="23"/>
            <w:rPr>
              <w:rFonts w:ascii="Calibri" w:hAnsi="Calibri" w:eastAsia="Calibri" w:cs="Calibri"/>
              <w:sz w:val="28"/>
              <w:szCs w:val="28"/>
            </w:rPr>
          </w:pPr>
        </w:p>
      </w:sdtContent>
    </w:sdt>
    <w:p w14:paraId="35286D51">
      <w:pPr>
        <w:sectPr>
          <w:footerReference r:id="rId6" w:type="default"/>
          <w:pgSz w:w="11906" w:h="16839"/>
          <w:pgMar w:top="1431" w:right="1785" w:bottom="1180" w:left="1785" w:header="0" w:footer="968" w:gutter="0"/>
          <w:cols w:space="720" w:num="1"/>
        </w:sectPr>
      </w:pPr>
    </w:p>
    <w:p w14:paraId="1A89B016">
      <w:pPr>
        <w:spacing w:before="225" w:line="226" w:lineRule="auto"/>
        <w:ind w:firstLine="3818"/>
        <w:outlineLvl w:val="0"/>
        <w:rPr>
          <w:rFonts w:ascii="黑体" w:hAnsi="黑体" w:eastAsia="黑体" w:cs="黑体"/>
          <w:sz w:val="31"/>
          <w:szCs w:val="31"/>
        </w:rPr>
      </w:pPr>
      <w:bookmarkStart w:id="0" w:name="_bookmark1"/>
      <w:bookmarkEnd w:id="0"/>
      <w:bookmarkStart w:id="1" w:name="_Toc1830043840"/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2"/>
          <w:sz w:val="31"/>
          <w:szCs w:val="31"/>
        </w:rPr>
        <w:t>C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端</w:t>
      </w:r>
      <w:bookmarkEnd w:id="1"/>
    </w:p>
    <w:p w14:paraId="49B32AFB">
      <w:pPr>
        <w:spacing w:line="273" w:lineRule="auto"/>
        <w:rPr>
          <w:rFonts w:ascii="Arial"/>
          <w:sz w:val="21"/>
        </w:rPr>
      </w:pPr>
    </w:p>
    <w:p w14:paraId="64CAA341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2" w:name="_bookmark2"/>
      <w:bookmarkEnd w:id="2"/>
      <w:bookmarkStart w:id="3" w:name="_Toc1286026546"/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ep1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3"/>
    </w:p>
    <w:p w14:paraId="2C174078">
      <w:pPr>
        <w:spacing w:line="278" w:lineRule="auto"/>
        <w:rPr>
          <w:rFonts w:ascii="Arial"/>
          <w:sz w:val="21"/>
        </w:rPr>
      </w:pPr>
    </w:p>
    <w:p w14:paraId="386D5BEB">
      <w:pPr>
        <w:spacing w:before="91" w:line="624" w:lineRule="exact"/>
        <w:ind w:firstLine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-90"/>
          <w:position w:val="26"/>
          <w:sz w:val="28"/>
          <w:szCs w:val="28"/>
        </w:rPr>
        <w:t>：</w:t>
      </w:r>
      <w:r>
        <w:rPr>
          <w:rFonts w:ascii="仿宋" w:hAnsi="仿宋" w:eastAsia="仿宋" w:cs="仿宋"/>
          <w:position w:val="26"/>
          <w:sz w:val="28"/>
          <w:szCs w:val="28"/>
        </w:rPr>
        <w:t>保卫学会网站</w:t>
      </w:r>
    </w:p>
    <w:p w14:paraId="4AD1C223">
      <w:pPr>
        <w:spacing w:line="216" w:lineRule="auto"/>
        <w:ind w:firstLine="579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"https://shus.shec.edu.cn"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https</w:t>
      </w:r>
      <w:r>
        <w:rPr>
          <w:rFonts w:ascii="仿宋" w:hAnsi="仿宋" w:eastAsia="仿宋" w:cs="仿宋"/>
          <w:sz w:val="28"/>
          <w:szCs w:val="28"/>
        </w:rPr>
        <w:t>://shus.shec.edu.cn</w:t>
      </w:r>
      <w:r>
        <w:rPr>
          <w:rFonts w:ascii="仿宋" w:hAnsi="仿宋" w:eastAsia="仿宋" w:cs="仿宋"/>
          <w:sz w:val="28"/>
          <w:szCs w:val="28"/>
        </w:rPr>
        <w:fldChar w:fldCharType="end"/>
      </w:r>
    </w:p>
    <w:p w14:paraId="0ADE6A53">
      <w:pPr>
        <w:spacing w:before="296" w:line="411" w:lineRule="auto"/>
        <w:ind w:left="38" w:right="11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z w:val="28"/>
          <w:szCs w:val="28"/>
        </w:rPr>
        <w:t>点击“上海市大学生安全教育在线（学习与考试</w:t>
      </w:r>
      <w:r>
        <w:rPr>
          <w:rFonts w:ascii="仿宋" w:hAnsi="仿宋" w:eastAsia="仿宋" w:cs="仿宋"/>
          <w:color w:val="C00000"/>
          <w:spacing w:val="-127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z w:val="28"/>
          <w:szCs w:val="28"/>
        </w:rPr>
        <w:t>”—“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登录”—选择“新用户注册”——完善信息（注意完整填写学校名</w:t>
      </w:r>
      <w:r>
        <w:rPr>
          <w:rFonts w:ascii="仿宋" w:hAnsi="仿宋" w:eastAsia="仿宋" w:cs="仿宋"/>
          <w:color w:val="C00000"/>
          <w:sz w:val="28"/>
          <w:szCs w:val="28"/>
        </w:rPr>
        <w:t>称（或学校名称+研究生院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）、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）。</w:t>
      </w:r>
    </w:p>
    <w:p w14:paraId="3E40C86A">
      <w:pPr>
        <w:spacing w:before="233" w:line="5041" w:lineRule="exact"/>
        <w:textAlignment w:val="center"/>
      </w:pPr>
      <w:r>
        <w:drawing>
          <wp:inline distT="0" distB="0" distL="114300" distR="114300">
            <wp:extent cx="5281930" cy="3002280"/>
            <wp:effectExtent l="0" t="0" r="1270" b="2032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C1F4">
      <w:pPr>
        <w:spacing w:before="227" w:line="240" w:lineRule="auto"/>
        <w:ind w:firstLine="14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2080260</wp:posOffset>
                </wp:positionV>
                <wp:extent cx="981075" cy="447675"/>
                <wp:effectExtent l="12700" t="12700" r="15875" b="1587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8910" y="9452610"/>
                          <a:ext cx="9810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4.05pt;margin-top:163.8pt;height:35.25pt;width:77.25pt;z-index:251659264;v-text-anchor:middle;mso-width-relative:page;mso-height-relative:page;" filled="f" stroked="t" coordsize="21600,21600" o:gfxdata="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O8X78zZ&#10;AAAACwEAAA8AAAAAAAAAAQAgAAAAIgAAAGRycy9kb3ducmV2LnhtbFBLAQIUABQAAAAIAIdO4kCS&#10;ljSqygIAAKwFAAAOAAAAAAAAAAEAIAAAACgBAABkcnMvZTJvRG9jLnhtbFBLBQYAAAAABgAGAFkB&#10;AABkBgAAAAA=&#10;">
                <v:fill on="f" focussize="0,0"/>
                <v:stroke weight="2pt" color="#FF0000 [24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92725" cy="2366645"/>
            <wp:effectExtent l="0" t="0" r="317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FD3F">
      <w:pPr>
        <w:sectPr>
          <w:footerReference r:id="rId7" w:type="default"/>
          <w:pgSz w:w="11906" w:h="16839"/>
          <w:pgMar w:top="1431" w:right="1785" w:bottom="1180" w:left="1785" w:header="0" w:footer="968" w:gutter="0"/>
          <w:pgNumType w:fmt="decimal" w:start="1"/>
          <w:cols w:space="720" w:num="1"/>
        </w:sectPr>
      </w:pPr>
    </w:p>
    <w:p w14:paraId="7EFC70E9">
      <w:pPr>
        <w:spacing w:before="56" w:line="5510" w:lineRule="exact"/>
        <w:textAlignment w:val="center"/>
      </w:pPr>
      <w:r>
        <w:drawing>
          <wp:inline distT="0" distB="0" distL="114300" distR="114300">
            <wp:extent cx="5293360" cy="3195955"/>
            <wp:effectExtent l="0" t="0" r="2540" b="44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C1FB">
      <w:pPr>
        <w:spacing w:line="448" w:lineRule="auto"/>
        <w:rPr>
          <w:rFonts w:ascii="Arial"/>
          <w:sz w:val="21"/>
        </w:rPr>
      </w:pPr>
    </w:p>
    <w:p w14:paraId="4FA24178">
      <w:pPr>
        <w:spacing w:before="91" w:line="224" w:lineRule="auto"/>
        <w:ind w:firstLine="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-90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上海市大学生安全教育在线网站</w:t>
      </w:r>
    </w:p>
    <w:p w14:paraId="3C2022E6">
      <w:pPr>
        <w:spacing w:before="173" w:line="411" w:lineRule="auto"/>
        <w:ind w:left="54" w:right="158" w:firstLine="569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https://shanghaius.mh.chaoxing.com</w:t>
      </w:r>
    </w:p>
    <w:p w14:paraId="239E2567">
      <w:pPr>
        <w:spacing w:before="173" w:line="411" w:lineRule="auto"/>
        <w:ind w:left="54" w:right="15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点击“</w:t>
      </w:r>
      <w:r>
        <w:rPr>
          <w:rFonts w:hint="eastAsia" w:ascii="仿宋" w:hAnsi="仿宋" w:eastAsia="仿宋" w:cs="仿宋"/>
          <w:color w:val="C00000"/>
          <w:spacing w:val="-5"/>
          <w:sz w:val="28"/>
          <w:szCs w:val="28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登录”—选择“新用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户注册”——完善信息（注意</w:t>
      </w:r>
      <w:r>
        <w:rPr>
          <w:rFonts w:ascii="仿宋" w:hAnsi="仿宋" w:eastAsia="仿宋" w:cs="仿宋"/>
          <w:color w:val="C00000"/>
          <w:sz w:val="28"/>
          <w:szCs w:val="28"/>
        </w:rPr>
        <w:t xml:space="preserve"> 完整填写学校名称（或学校名称+研究生院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。</w:t>
      </w:r>
    </w:p>
    <w:p w14:paraId="268F6053">
      <w:pPr>
        <w:spacing w:before="173" w:line="411" w:lineRule="auto"/>
        <w:ind w:left="54" w:right="15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auto"/>
          <w:spacing w:val="-5"/>
          <w:sz w:val="28"/>
          <w:szCs w:val="28"/>
        </w:rPr>
        <w:t>另外，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网站平台新增“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 w:eastAsia="zh-CN"/>
        </w:rPr>
        <w:t>积分商城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”“安全资讯”“问卷调研”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 w:eastAsia="zh-CN"/>
        </w:rPr>
        <w:t>“活动主题”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模块，鼓励学生参与互动，了解更多安全资讯，共创安全教育网络教学和标准化考试良好生态。</w:t>
      </w:r>
    </w:p>
    <w:p w14:paraId="569FA4EA">
      <w:pPr>
        <w:spacing w:before="303" w:line="443" w:lineRule="exact"/>
        <w:ind w:firstLine="39"/>
        <w:outlineLvl w:val="0"/>
        <w:rPr>
          <w:rFonts w:ascii="黑体" w:hAnsi="黑体" w:eastAsia="黑体" w:cs="黑体"/>
          <w:sz w:val="31"/>
          <w:szCs w:val="31"/>
        </w:rPr>
      </w:pPr>
      <w:bookmarkStart w:id="4" w:name="_bookmark3"/>
      <w:bookmarkEnd w:id="4"/>
      <w:bookmarkStart w:id="5" w:name="_Toc1972735214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2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5"/>
    </w:p>
    <w:p w14:paraId="70508EF9">
      <w:pPr>
        <w:spacing w:line="277" w:lineRule="auto"/>
        <w:rPr>
          <w:rFonts w:ascii="Arial"/>
          <w:sz w:val="21"/>
        </w:rPr>
      </w:pPr>
    </w:p>
    <w:p w14:paraId="08716C1A">
      <w:pPr>
        <w:spacing w:before="92" w:line="411" w:lineRule="auto"/>
        <w:ind w:left="50" w:right="15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查看课程所有章节及对应的任务点</w:t>
      </w:r>
      <w:r>
        <w:rPr>
          <w:rFonts w:ascii="仿宋" w:hAnsi="仿宋" w:eastAsia="仿宋" w:cs="仿宋"/>
          <w:spacing w:val="-5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点击章节名称</w:t>
      </w:r>
      <w:r>
        <w:rPr>
          <w:rFonts w:ascii="仿宋" w:hAnsi="仿宋" w:eastAsia="仿宋" w:cs="仿宋"/>
          <w:spacing w:val="-5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即可进入该章节任务点的学习页面</w:t>
      </w:r>
      <w:r>
        <w:rPr>
          <w:rFonts w:ascii="仿宋" w:hAnsi="仿宋" w:eastAsia="仿宋" w:cs="仿宋"/>
          <w:spacing w:val="-20"/>
          <w:sz w:val="28"/>
          <w:szCs w:val="28"/>
        </w:rPr>
        <w:t>。</w:t>
      </w:r>
    </w:p>
    <w:p w14:paraId="510824C0">
      <w:pPr>
        <w:spacing w:before="92" w:line="411" w:lineRule="auto"/>
        <w:ind w:left="50" w:right="15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每个章节包含 1 个视频和 1 套章节测验两个任务点，任务点完成后黄色节点会变成绿色节点，可进入下一个章节的学习。</w:t>
      </w:r>
    </w:p>
    <w:p w14:paraId="34589224">
      <w:pPr>
        <w:spacing w:line="259" w:lineRule="auto"/>
        <w:rPr>
          <w:rFonts w:ascii="Arial"/>
          <w:sz w:val="21"/>
        </w:rPr>
      </w:pPr>
      <w:r>
        <w:drawing>
          <wp:inline distT="0" distB="0" distL="114300" distR="114300">
            <wp:extent cx="5289550" cy="4563745"/>
            <wp:effectExtent l="0" t="0" r="6350" b="825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284E">
      <w:pPr>
        <w:spacing w:line="259" w:lineRule="auto"/>
        <w:rPr>
          <w:rFonts w:ascii="Arial"/>
          <w:sz w:val="21"/>
        </w:rPr>
      </w:pPr>
    </w:p>
    <w:p w14:paraId="2EA3D7EF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6" w:name="_bookmark4"/>
      <w:bookmarkEnd w:id="6"/>
      <w:bookmarkStart w:id="7" w:name="_Toc760715665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7"/>
    </w:p>
    <w:p w14:paraId="3458172E">
      <w:pPr>
        <w:spacing w:line="277" w:lineRule="auto"/>
        <w:rPr>
          <w:rFonts w:ascii="Arial"/>
          <w:sz w:val="21"/>
        </w:rPr>
      </w:pPr>
    </w:p>
    <w:p w14:paraId="160B66AE">
      <w:pPr>
        <w:spacing w:before="91" w:line="220" w:lineRule="auto"/>
        <w:ind w:firstLine="59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</w:t>
      </w:r>
      <w:r>
        <w:rPr>
          <w:rFonts w:ascii="仿宋" w:hAnsi="仿宋" w:eastAsia="仿宋" w:cs="仿宋"/>
          <w:sz w:val="28"/>
          <w:szCs w:val="28"/>
        </w:rPr>
        <w:t>习后在导航栏中点击“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49C9ECB3">
      <w:pPr>
        <w:spacing w:line="194" w:lineRule="exact"/>
      </w:pPr>
    </w:p>
    <w:p w14:paraId="124B29F5">
      <w:pPr>
        <w:rPr>
          <w:rFonts w:ascii="Arial"/>
          <w:sz w:val="21"/>
        </w:rPr>
      </w:pPr>
      <w:r>
        <w:drawing>
          <wp:inline distT="0" distB="0" distL="114300" distR="114300">
            <wp:extent cx="5286375" cy="2905760"/>
            <wp:effectExtent l="0" t="0" r="9525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4617">
      <w:pPr>
        <w:spacing w:line="17" w:lineRule="exact"/>
      </w:pPr>
    </w:p>
    <w:p w14:paraId="34274C0B">
      <w:pPr>
        <w:spacing w:before="203" w:line="223" w:lineRule="auto"/>
        <w:ind w:firstLine="7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7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即进入考试页面</w:t>
      </w:r>
      <w:r>
        <w:rPr>
          <w:rFonts w:ascii="仿宋" w:hAnsi="仿宋" w:eastAsia="仿宋" w:cs="仿宋"/>
          <w:spacing w:val="-7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分钟</w:t>
      </w:r>
      <w:r>
        <w:rPr>
          <w:rFonts w:ascii="仿宋" w:hAnsi="仿宋" w:eastAsia="仿宋" w:cs="仿宋"/>
          <w:spacing w:val="-77"/>
          <w:sz w:val="28"/>
          <w:szCs w:val="28"/>
        </w:rPr>
        <w:t>。</w:t>
      </w:r>
    </w:p>
    <w:p w14:paraId="73ADEB89">
      <w:pPr>
        <w:spacing w:line="203" w:lineRule="exact"/>
      </w:pPr>
    </w:p>
    <w:tbl>
      <w:tblPr>
        <w:tblStyle w:val="8"/>
        <w:tblW w:w="7757" w:type="dxa"/>
        <w:tblInd w:w="281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57"/>
      </w:tblGrid>
      <w:tr w14:paraId="04FDD21A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7757" w:type="dxa"/>
            <w:vAlign w:val="top"/>
          </w:tcPr>
          <w:p w14:paraId="72372E09">
            <w:pPr>
              <w:spacing w:line="4430" w:lineRule="exact"/>
              <w:textAlignment w:val="center"/>
            </w:pPr>
            <w:r>
              <w:drawing>
                <wp:inline distT="0" distB="0" distL="0" distR="0">
                  <wp:extent cx="4912995" cy="2813050"/>
                  <wp:effectExtent l="0" t="0" r="0" b="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95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D2273">
      <w:pPr>
        <w:spacing w:before="293" w:line="411" w:lineRule="auto"/>
        <w:ind w:left="223" w:right="22" w:firstLine="5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试题作答完成后</w:t>
      </w:r>
      <w:r>
        <w:rPr>
          <w:rFonts w:ascii="仿宋" w:hAnsi="仿宋" w:eastAsia="仿宋" w:cs="仿宋"/>
          <w:spacing w:val="-3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3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系统会提示是否确认交卷</w:t>
      </w:r>
      <w:r>
        <w:rPr>
          <w:rFonts w:ascii="仿宋" w:hAnsi="仿宋" w:eastAsia="仿宋" w:cs="仿宋"/>
          <w:spacing w:val="-3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确定交卷</w:t>
      </w:r>
      <w:r>
        <w:rPr>
          <w:rFonts w:ascii="仿宋" w:hAnsi="仿宋" w:eastAsia="仿宋" w:cs="仿宋"/>
          <w:sz w:val="28"/>
          <w:szCs w:val="28"/>
        </w:rPr>
        <w:t>”即可</w:t>
      </w:r>
      <w:r>
        <w:rPr>
          <w:rFonts w:ascii="仿宋" w:hAnsi="仿宋" w:eastAsia="仿宋" w:cs="仿宋"/>
          <w:spacing w:val="-12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若考试到达截止时间后学生未交卷则系统会自动提交</w:t>
      </w:r>
      <w:r>
        <w:rPr>
          <w:rFonts w:ascii="仿宋" w:hAnsi="仿宋" w:eastAsia="仿宋" w:cs="仿宋"/>
          <w:spacing w:val="-22"/>
          <w:sz w:val="28"/>
          <w:szCs w:val="28"/>
        </w:rPr>
        <w:t>。</w:t>
      </w:r>
    </w:p>
    <w:p w14:paraId="06FE1241">
      <w:pPr>
        <w:spacing w:line="135" w:lineRule="exact"/>
      </w:pPr>
    </w:p>
    <w:tbl>
      <w:tblPr>
        <w:tblStyle w:val="8"/>
        <w:tblW w:w="8309" w:type="dxa"/>
        <w:tblInd w:w="10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9"/>
      </w:tblGrid>
      <w:tr w14:paraId="6FECA87F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8309" w:type="dxa"/>
            <w:vAlign w:val="top"/>
          </w:tcPr>
          <w:p w14:paraId="29DA0ECB">
            <w:pPr>
              <w:spacing w:line="2711" w:lineRule="exact"/>
              <w:textAlignment w:val="center"/>
            </w:pPr>
            <w:r>
              <w:drawing>
                <wp:inline distT="0" distB="0" distL="0" distR="0">
                  <wp:extent cx="5263515" cy="172148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4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B4468">
      <w:pPr>
        <w:rPr>
          <w:rFonts w:ascii="Arial"/>
          <w:sz w:val="21"/>
        </w:rPr>
      </w:pPr>
    </w:p>
    <w:p w14:paraId="112EB980">
      <w:pPr>
        <w:spacing w:before="182" w:line="411" w:lineRule="auto"/>
        <w:ind w:left="34" w:right="11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系统显示不及格则可以立即点击“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重新进 行考试</w:t>
      </w:r>
      <w:r>
        <w:rPr>
          <w:rFonts w:ascii="仿宋" w:hAnsi="仿宋" w:eastAsia="仿宋" w:cs="仿宋"/>
          <w:spacing w:val="-21"/>
          <w:sz w:val="28"/>
          <w:szCs w:val="28"/>
        </w:rPr>
        <w:t>。</w:t>
      </w:r>
    </w:p>
    <w:p w14:paraId="3C93EEC0">
      <w:pPr>
        <w:spacing w:before="1" w:line="230" w:lineRule="auto"/>
        <w:ind w:firstLine="59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</w:rPr>
        <w:t>注</w:t>
      </w:r>
      <w:r>
        <w:rPr>
          <w:rFonts w:ascii="仿宋" w:hAnsi="仿宋" w:eastAsia="仿宋" w:cs="仿宋"/>
          <w:spacing w:val="-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有且仅有一次补考机会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4D7FCA84">
      <w:pPr>
        <w:spacing w:line="206" w:lineRule="exact"/>
      </w:pPr>
    </w:p>
    <w:tbl>
      <w:tblPr>
        <w:tblStyle w:val="8"/>
        <w:tblW w:w="4157" w:type="dxa"/>
        <w:tblInd w:w="2077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 w14:paraId="6C6576F8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6" w:hRule="atLeast"/>
        </w:trPr>
        <w:tc>
          <w:tcPr>
            <w:tcW w:w="4157" w:type="dxa"/>
            <w:vAlign w:val="top"/>
          </w:tcPr>
          <w:p w14:paraId="66BC9ACE">
            <w:pPr>
              <w:spacing w:line="2845" w:lineRule="exact"/>
              <w:textAlignment w:val="center"/>
            </w:pPr>
            <w:r>
              <w:drawing>
                <wp:inline distT="0" distB="0" distL="0" distR="0">
                  <wp:extent cx="2626995" cy="1807210"/>
                  <wp:effectExtent l="0" t="0" r="0" b="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3125B">
      <w:pPr>
        <w:rPr>
          <w:rFonts w:ascii="Arial"/>
          <w:sz w:val="21"/>
        </w:rPr>
      </w:pPr>
    </w:p>
    <w:p w14:paraId="2A05A572">
      <w:pPr>
        <w:rPr>
          <w:rFonts w:ascii="Arial"/>
          <w:sz w:val="21"/>
        </w:rPr>
      </w:pPr>
    </w:p>
    <w:p w14:paraId="5B172E26">
      <w:pPr>
        <w:rPr>
          <w:rFonts w:ascii="Arial"/>
          <w:sz w:val="21"/>
        </w:rPr>
      </w:pPr>
    </w:p>
    <w:p w14:paraId="0AA1EEF3">
      <w:pPr>
        <w:rPr>
          <w:rFonts w:ascii="Arial"/>
          <w:sz w:val="21"/>
        </w:rPr>
      </w:pPr>
    </w:p>
    <w:p w14:paraId="6770E3BE">
      <w:pPr>
        <w:rPr>
          <w:rFonts w:ascii="Arial"/>
          <w:sz w:val="21"/>
        </w:rPr>
      </w:pPr>
    </w:p>
    <w:p w14:paraId="6B23D471">
      <w:pPr>
        <w:spacing w:before="101" w:line="226" w:lineRule="auto"/>
        <w:ind w:firstLine="3699"/>
        <w:outlineLvl w:val="0"/>
        <w:rPr>
          <w:rFonts w:ascii="黑体" w:hAnsi="黑体" w:eastAsia="黑体" w:cs="黑体"/>
          <w:sz w:val="31"/>
          <w:szCs w:val="31"/>
        </w:rPr>
      </w:pPr>
      <w:bookmarkStart w:id="8" w:name="_bookmark5"/>
      <w:bookmarkEnd w:id="8"/>
      <w:bookmarkStart w:id="9" w:name="_Toc1378031064"/>
      <w:r>
        <w:rPr>
          <w:rFonts w:ascii="黑体" w:hAnsi="黑体" w:eastAsia="黑体" w:cs="黑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9"/>
    </w:p>
    <w:p w14:paraId="726EB7C3">
      <w:pPr>
        <w:spacing w:line="274" w:lineRule="auto"/>
        <w:rPr>
          <w:rFonts w:ascii="Arial"/>
          <w:sz w:val="21"/>
        </w:rPr>
      </w:pPr>
    </w:p>
    <w:p w14:paraId="0E0B697D">
      <w:pPr>
        <w:spacing w:line="274" w:lineRule="auto"/>
        <w:rPr>
          <w:rFonts w:ascii="Arial"/>
          <w:sz w:val="21"/>
        </w:rPr>
      </w:pPr>
    </w:p>
    <w:p w14:paraId="71E18160">
      <w:pPr>
        <w:spacing w:before="100" w:line="443" w:lineRule="exact"/>
        <w:ind w:firstLine="23"/>
        <w:outlineLvl w:val="0"/>
        <w:rPr>
          <w:rFonts w:ascii="Calibri" w:hAnsi="Calibri" w:eastAsia="Calibri" w:cs="Calibri"/>
          <w:sz w:val="31"/>
          <w:szCs w:val="31"/>
        </w:rPr>
      </w:pPr>
      <w:bookmarkStart w:id="10" w:name="_bookmark6"/>
      <w:bookmarkEnd w:id="10"/>
      <w:bookmarkStart w:id="11" w:name="_Toc2104443400"/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4"/>
          <w:position w:val="3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6"/>
          <w:position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1</w:t>
      </w:r>
      <w:r>
        <w:rPr>
          <w:rFonts w:ascii="黑体" w:hAnsi="黑体" w:eastAsia="黑体" w:cs="黑体"/>
          <w:spacing w:val="11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黑体" w:hAnsi="黑体" w:eastAsia="黑体" w:cs="黑体"/>
          <w:spacing w:val="10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下载“学习</w:t>
      </w:r>
      <w:r>
        <w:rPr>
          <w:rFonts w:ascii="黑体" w:hAnsi="黑体" w:eastAsia="黑体" w:cs="黑体"/>
          <w:spacing w:val="9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通”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APP</w:t>
      </w:r>
      <w:bookmarkEnd w:id="11"/>
    </w:p>
    <w:p w14:paraId="59DEF19E">
      <w:pPr>
        <w:spacing w:line="276" w:lineRule="auto"/>
        <w:rPr>
          <w:rFonts w:ascii="Arial"/>
          <w:sz w:val="21"/>
        </w:rPr>
      </w:pPr>
    </w:p>
    <w:p w14:paraId="2A1E2C4E">
      <w:pPr>
        <w:spacing w:line="277" w:lineRule="auto"/>
        <w:rPr>
          <w:rFonts w:ascii="Arial"/>
          <w:sz w:val="21"/>
        </w:rPr>
      </w:pPr>
    </w:p>
    <w:p w14:paraId="55ED806A">
      <w:pPr>
        <w:spacing w:before="91" w:line="221" w:lineRule="auto"/>
        <w:ind w:firstLine="590"/>
      </w:pPr>
      <w:r>
        <w:rPr>
          <w:rFonts w:ascii="仿宋" w:hAnsi="仿宋" w:eastAsia="仿宋" w:cs="仿宋"/>
          <w:sz w:val="28"/>
          <w:szCs w:val="28"/>
        </w:rPr>
        <w:t>扫描下方二维码</w:t>
      </w:r>
      <w:r>
        <w:rPr>
          <w:rFonts w:ascii="仿宋" w:hAnsi="仿宋" w:eastAsia="仿宋" w:cs="仿宋"/>
          <w:spacing w:val="-78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下载学习通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APP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并安装</w:t>
      </w:r>
      <w:r>
        <w:rPr>
          <w:rFonts w:ascii="仿宋" w:hAnsi="仿宋" w:eastAsia="仿宋" w:cs="仿宋"/>
          <w:spacing w:val="-78"/>
          <w:sz w:val="28"/>
          <w:szCs w:val="28"/>
        </w:rPr>
        <w:t>。</w:t>
      </w:r>
    </w:p>
    <w:tbl>
      <w:tblPr>
        <w:tblStyle w:val="8"/>
        <w:tblW w:w="4286" w:type="dxa"/>
        <w:tblInd w:w="2017" w:type="dxa"/>
        <w:tblBorders>
          <w:top w:val="single" w:color="BFBFBF" w:sz="8" w:space="0"/>
          <w:left w:val="single" w:color="BFBFBF" w:sz="8" w:space="0"/>
          <w:bottom w:val="single" w:color="BFBFBF" w:sz="8" w:space="0"/>
          <w:right w:val="single" w:color="BFBFB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6"/>
      </w:tblGrid>
      <w:tr w14:paraId="6474D08D">
        <w:tblPrEx>
          <w:tblBorders>
            <w:top w:val="single" w:color="BFBFBF" w:sz="8" w:space="0"/>
            <w:left w:val="single" w:color="BFBFBF" w:sz="8" w:space="0"/>
            <w:bottom w:val="single" w:color="BFBFBF" w:sz="8" w:space="0"/>
            <w:right w:val="single" w:color="BFBFB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4286" w:type="dxa"/>
            <w:vAlign w:val="top"/>
          </w:tcPr>
          <w:p w14:paraId="5F2239CC">
            <w:pPr>
              <w:spacing w:line="3645" w:lineRule="exact"/>
              <w:textAlignment w:val="center"/>
            </w:pPr>
            <w:r>
              <w:drawing>
                <wp:inline distT="0" distB="0" distL="0" distR="0">
                  <wp:extent cx="2708910" cy="231457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0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82730">
      <w:pPr>
        <w:rPr>
          <w:rFonts w:ascii="Arial"/>
          <w:sz w:val="21"/>
        </w:rPr>
      </w:pPr>
    </w:p>
    <w:p w14:paraId="3804D7C5">
      <w:pPr>
        <w:spacing w:before="167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2" w:name="_bookmark7"/>
      <w:bookmarkEnd w:id="12"/>
      <w:bookmarkStart w:id="13" w:name="_Toc324557710"/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ep2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13"/>
    </w:p>
    <w:p w14:paraId="4E61F1B4">
      <w:pPr>
        <w:spacing w:line="277" w:lineRule="auto"/>
        <w:rPr>
          <w:rFonts w:ascii="Arial"/>
          <w:sz w:val="21"/>
        </w:rPr>
      </w:pPr>
    </w:p>
    <w:p w14:paraId="5E9FA45D">
      <w:pPr>
        <w:spacing w:line="277" w:lineRule="auto"/>
        <w:rPr>
          <w:rFonts w:ascii="Arial"/>
          <w:sz w:val="21"/>
        </w:rPr>
      </w:pPr>
    </w:p>
    <w:p w14:paraId="59E991F1">
      <w:pPr>
        <w:spacing w:before="91" w:line="411" w:lineRule="auto"/>
        <w:ind w:left="22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打开</w:t>
      </w:r>
      <w:r>
        <w:rPr>
          <w:rFonts w:ascii="仿宋" w:hAnsi="仿宋" w:eastAsia="仿宋" w:cs="仿宋"/>
          <w:color w:val="C00000"/>
          <w:spacing w:val="4"/>
          <w:sz w:val="28"/>
          <w:szCs w:val="28"/>
        </w:rPr>
        <w:t xml:space="preserve"> APP,</w:t>
      </w: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进入登录页面</w:t>
      </w:r>
      <w:r>
        <w:rPr>
          <w:rFonts w:ascii="仿宋" w:hAnsi="仿宋" w:eastAsia="仿宋" w:cs="仿宋"/>
          <w:color w:val="C00000"/>
          <w:spacing w:val="7"/>
          <w:sz w:val="28"/>
          <w:szCs w:val="28"/>
        </w:rPr>
        <w:t>，</w:t>
      </w: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选择“</w:t>
      </w:r>
      <w:r>
        <w:rPr>
          <w:rFonts w:ascii="仿宋" w:hAnsi="仿宋" w:eastAsia="仿宋" w:cs="仿宋"/>
          <w:color w:val="C00000"/>
          <w:spacing w:val="5"/>
          <w:sz w:val="28"/>
          <w:szCs w:val="28"/>
        </w:rPr>
        <w:t>新用户注册”</w:t>
      </w:r>
      <w:r>
        <w:rPr>
          <w:rFonts w:ascii="仿宋" w:hAnsi="仿宋" w:eastAsia="仿宋" w:cs="仿宋"/>
          <w:color w:val="C000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C00000"/>
          <w:spacing w:val="2"/>
          <w:sz w:val="28"/>
          <w:szCs w:val="28"/>
        </w:rPr>
        <w:t>—完善信</w:t>
      </w:r>
      <w:r>
        <w:rPr>
          <w:rFonts w:ascii="仿宋" w:hAnsi="仿宋" w:eastAsia="仿宋" w:cs="仿宋"/>
          <w:color w:val="C00000"/>
          <w:spacing w:val="1"/>
          <w:sz w:val="28"/>
          <w:szCs w:val="28"/>
        </w:rPr>
        <w:t>息（注意完整填写学校名称</w:t>
      </w:r>
      <w:r>
        <w:rPr>
          <w:rFonts w:ascii="仿宋" w:hAnsi="仿宋" w:eastAsia="仿宋" w:cs="仿宋"/>
          <w:color w:val="C00000"/>
          <w:sz w:val="28"/>
          <w:szCs w:val="28"/>
        </w:rPr>
        <w:t>（或学校名称+研究生院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pacing w:val="2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11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10"/>
          <w:sz w:val="28"/>
          <w:szCs w:val="28"/>
        </w:rPr>
        <w:t>）。</w:t>
      </w:r>
    </w:p>
    <w:p w14:paraId="206F35D5">
      <w:pPr>
        <w:spacing w:before="136" w:line="5864" w:lineRule="exact"/>
        <w:ind w:firstLine="776"/>
        <w:textAlignment w:val="center"/>
      </w:pPr>
      <w:r>
        <w:drawing>
          <wp:inline distT="0" distB="0" distL="0" distR="0">
            <wp:extent cx="4296410" cy="372364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6600" cy="37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D56E">
      <w:pPr>
        <w:spacing w:line="436" w:lineRule="auto"/>
        <w:rPr>
          <w:rFonts w:ascii="Arial"/>
          <w:sz w:val="21"/>
        </w:rPr>
      </w:pPr>
    </w:p>
    <w:p w14:paraId="5AD14A7F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4" w:name="_bookmark8"/>
      <w:bookmarkEnd w:id="14"/>
      <w:bookmarkStart w:id="15" w:name="_Toc232968590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15"/>
    </w:p>
    <w:p w14:paraId="02D567AB">
      <w:pPr>
        <w:spacing w:line="383" w:lineRule="auto"/>
        <w:rPr>
          <w:rFonts w:ascii="Arial"/>
          <w:sz w:val="21"/>
        </w:rPr>
      </w:pPr>
    </w:p>
    <w:p w14:paraId="29F843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48" w:firstLineChars="200"/>
        <w:jc w:val="left"/>
        <w:outlineLvl w:val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在首页右上角输入邀请码</w:t>
      </w:r>
      <w:r>
        <w:rPr>
          <w:rFonts w:ascii="仿宋" w:hAnsi="仿宋" w:eastAsia="仿宋" w:cs="仿宋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C00000"/>
          <w:spacing w:val="-2"/>
          <w:sz w:val="28"/>
          <w:szCs w:val="28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sh</w:t>
      </w:r>
      <w:r>
        <w:rPr>
          <w:rFonts w:ascii="仿宋" w:hAnsi="仿宋" w:eastAsia="仿宋" w:cs="仿宋"/>
          <w:color w:val="C00000"/>
          <w:spacing w:val="-1"/>
          <w:sz w:val="28"/>
          <w:szCs w:val="28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saqjy202</w:t>
      </w:r>
      <w:r>
        <w:rPr>
          <w:rFonts w:hint="eastAsia" w:ascii="仿宋" w:hAnsi="仿宋" w:eastAsia="仿宋" w:cs="仿宋"/>
          <w:color w:val="C00000"/>
          <w:spacing w:val="-1"/>
          <w:sz w:val="28"/>
          <w:szCs w:val="28"/>
          <w:shd w:val="clear" w:fill="FFFF00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4</w:t>
      </w:r>
      <w:r>
        <w:rPr>
          <w:rFonts w:ascii="仿宋" w:hAnsi="仿宋" w:eastAsia="仿宋" w:cs="仿宋"/>
          <w:color w:val="C00000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pacing w:val="-2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我的课程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41"/>
          <w:sz w:val="28"/>
          <w:szCs w:val="28"/>
          <w:lang w:eastAsia="zh-CN"/>
        </w:rPr>
        <w:t>——</w:t>
      </w:r>
      <w:r>
        <w:rPr>
          <w:rFonts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2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2024级</w:t>
      </w:r>
      <w:r>
        <w:rPr>
          <w:rFonts w:hint="default" w:ascii="仿宋" w:hAnsi="仿宋" w:eastAsia="仿宋" w:cs="仿宋"/>
          <w:color w:val="C00000"/>
          <w:spacing w:val="-2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4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在章节里点击章节名称进入该章节任务点的学习页面</w:t>
      </w:r>
      <w:r>
        <w:rPr>
          <w:rFonts w:ascii="仿宋" w:hAnsi="仿宋" w:eastAsia="仿宋" w:cs="仿宋"/>
          <w:spacing w:val="-27"/>
          <w:sz w:val="28"/>
          <w:szCs w:val="28"/>
        </w:rPr>
        <w:t>。</w:t>
      </w:r>
    </w:p>
    <w:p w14:paraId="06885E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64" w:firstLineChars="200"/>
        <w:jc w:val="left"/>
        <w:textAlignment w:val="center"/>
        <w:outlineLvl w:val="9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CN"/>
        </w:rPr>
        <w:t>注：</w:t>
      </w:r>
      <w:r>
        <w:rPr>
          <w:rFonts w:ascii="仿宋" w:hAnsi="仿宋" w:eastAsia="仿宋" w:cs="仿宋"/>
          <w:spacing w:val="-4"/>
          <w:sz w:val="24"/>
          <w:szCs w:val="24"/>
        </w:rPr>
        <w:t>每</w:t>
      </w:r>
      <w:r>
        <w:rPr>
          <w:rFonts w:ascii="仿宋" w:hAnsi="仿宋" w:eastAsia="仿宋" w:cs="仿宋"/>
          <w:spacing w:val="-3"/>
          <w:sz w:val="24"/>
          <w:szCs w:val="24"/>
        </w:rPr>
        <w:t>个章节包含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1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个视频和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1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套章节测验两个任务点</w:t>
      </w:r>
      <w:r>
        <w:rPr>
          <w:rFonts w:ascii="仿宋" w:hAnsi="仿宋" w:eastAsia="仿宋" w:cs="仿宋"/>
          <w:spacing w:val="-144"/>
          <w:sz w:val="24"/>
          <w:szCs w:val="24"/>
        </w:rPr>
        <w:t>，</w:t>
      </w:r>
      <w:r>
        <w:rPr>
          <w:rFonts w:ascii="仿宋" w:hAnsi="仿宋" w:eastAsia="仿宋" w:cs="仿宋"/>
          <w:spacing w:val="-3"/>
          <w:sz w:val="24"/>
          <w:szCs w:val="24"/>
        </w:rPr>
        <w:t>任务点完成</w:t>
      </w:r>
      <w:r>
        <w:rPr>
          <w:rFonts w:ascii="仿宋" w:hAnsi="仿宋" w:eastAsia="仿宋" w:cs="仿宋"/>
          <w:sz w:val="24"/>
          <w:szCs w:val="24"/>
        </w:rPr>
        <w:t xml:space="preserve"> 后黄色节点会变成绿色节点</w:t>
      </w:r>
      <w:r>
        <w:rPr>
          <w:rFonts w:ascii="仿宋" w:hAnsi="仿宋" w:eastAsia="仿宋" w:cs="仿宋"/>
          <w:spacing w:val="-11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可进入下一个章节的学习</w:t>
      </w:r>
      <w:r>
        <w:rPr>
          <w:rFonts w:ascii="仿宋" w:hAnsi="仿宋" w:eastAsia="仿宋" w:cs="仿宋"/>
          <w:spacing w:val="-10"/>
          <w:sz w:val="24"/>
          <w:szCs w:val="24"/>
        </w:rPr>
        <w:t>。</w:t>
      </w:r>
    </w:p>
    <w:p w14:paraId="70D73E13">
      <w:pPr>
        <w:spacing w:before="78" w:line="240" w:lineRule="auto"/>
        <w:jc w:val="center"/>
        <w:textAlignment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663700" cy="3599815"/>
            <wp:effectExtent l="0" t="0" r="12700" b="635"/>
            <wp:docPr id="26" name="图片 26" descr="b0320c46910f94688b9239a52d56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0320c46910f94688b9239a52d56c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27" name="图片 27" descr="8305213a429440f1d587a5a2f5c5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305213a429440f1d587a5a2f5c58a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3856">
      <w:pPr>
        <w:spacing w:before="78" w:line="240" w:lineRule="auto"/>
        <w:jc w:val="center"/>
        <w:textAlignment w:val="center"/>
      </w:pPr>
      <w:r>
        <w:drawing>
          <wp:inline distT="0" distB="0" distL="114300" distR="114300">
            <wp:extent cx="1663700" cy="3599815"/>
            <wp:effectExtent l="0" t="0" r="12700" b="635"/>
            <wp:docPr id="28" name="图片 28" descr="84cbffffc129dba374ad4fbdaf2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4cbffffc129dba374ad4fbdaf2ccc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599815"/>
            <wp:effectExtent l="0" t="0" r="13335" b="6985"/>
            <wp:docPr id="21" name="图片 21" descr="WechatIMG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echatIMG11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BE6A">
      <w:pPr>
        <w:spacing w:line="252" w:lineRule="auto"/>
        <w:rPr>
          <w:rFonts w:ascii="Arial"/>
          <w:sz w:val="21"/>
        </w:rPr>
      </w:pPr>
    </w:p>
    <w:p w14:paraId="59B1CF32">
      <w:pPr>
        <w:spacing w:line="252" w:lineRule="auto"/>
        <w:rPr>
          <w:rFonts w:ascii="Arial"/>
          <w:sz w:val="21"/>
        </w:rPr>
      </w:pPr>
    </w:p>
    <w:p w14:paraId="27FA65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44" w:firstLineChars="200"/>
        <w:jc w:val="left"/>
        <w:textAlignment w:val="center"/>
        <w:outlineLvl w:val="9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或者点击【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</w:t>
      </w:r>
      <w:r>
        <w:rPr>
          <w:rFonts w:ascii="仿宋" w:hAnsi="仿宋" w:eastAsia="仿宋" w:cs="仿宋"/>
          <w:spacing w:val="-4"/>
          <w:sz w:val="28"/>
          <w:szCs w:val="28"/>
        </w:rPr>
        <w:t>】-【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课程</w:t>
      </w:r>
      <w:r>
        <w:rPr>
          <w:rFonts w:ascii="仿宋" w:hAnsi="仿宋" w:eastAsia="仿宋" w:cs="仿宋"/>
          <w:spacing w:val="-4"/>
          <w:sz w:val="28"/>
          <w:szCs w:val="28"/>
        </w:rPr>
        <w:t>】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-【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4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2024级</w:t>
      </w:r>
      <w:r>
        <w:rPr>
          <w:rFonts w:hint="default" w:ascii="仿宋" w:hAnsi="仿宋" w:eastAsia="仿宋" w:cs="仿宋"/>
          <w:color w:val="C00000"/>
          <w:spacing w:val="-4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】</w:t>
      </w:r>
      <w:r>
        <w:rPr>
          <w:rFonts w:ascii="仿宋" w:hAnsi="仿宋" w:eastAsia="仿宋" w:cs="仿宋"/>
          <w:spacing w:val="-4"/>
          <w:sz w:val="28"/>
          <w:szCs w:val="28"/>
        </w:rPr>
        <w:t>，进入课程学习界面。</w:t>
      </w:r>
    </w:p>
    <w:p w14:paraId="2EA114D4">
      <w:pPr>
        <w:spacing w:before="167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6" w:name="_bookmark9"/>
      <w:bookmarkEnd w:id="16"/>
      <w:bookmarkStart w:id="17" w:name="_Toc640403649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4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17"/>
    </w:p>
    <w:p w14:paraId="005E049A">
      <w:pPr>
        <w:spacing w:line="277" w:lineRule="auto"/>
        <w:rPr>
          <w:rFonts w:ascii="Arial"/>
          <w:sz w:val="21"/>
        </w:rPr>
      </w:pPr>
    </w:p>
    <w:p w14:paraId="0CD2CF7D">
      <w:pPr>
        <w:spacing w:line="277" w:lineRule="auto"/>
        <w:rPr>
          <w:rFonts w:ascii="Arial"/>
          <w:sz w:val="21"/>
        </w:rPr>
      </w:pPr>
    </w:p>
    <w:p w14:paraId="28A4F827">
      <w:pPr>
        <w:spacing w:before="91" w:line="411" w:lineRule="auto"/>
        <w:ind w:left="32" w:right="11" w:firstLine="564"/>
        <w:rPr>
          <w:rFonts w:ascii="仿宋" w:hAnsi="仿宋" w:eastAsia="仿宋" w:cs="仿宋"/>
          <w:spacing w:val="-81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完成在线学习可直接进入在线考试</w:t>
      </w:r>
      <w:r>
        <w:rPr>
          <w:rFonts w:ascii="仿宋" w:hAnsi="仿宋" w:eastAsia="仿宋" w:cs="仿宋"/>
          <w:spacing w:val="-145"/>
          <w:sz w:val="28"/>
          <w:szCs w:val="28"/>
        </w:rPr>
        <w:t>，</w:t>
      </w:r>
      <w:r>
        <w:rPr>
          <w:rFonts w:ascii="仿宋" w:hAnsi="仿宋" w:eastAsia="仿宋" w:cs="仿宋"/>
          <w:spacing w:val="-4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任务</w:t>
      </w:r>
      <w:r>
        <w:rPr>
          <w:rFonts w:ascii="仿宋" w:hAnsi="仿宋" w:eastAsia="仿宋" w:cs="仿宋"/>
          <w:spacing w:val="-4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——“</w:t>
      </w:r>
      <w:r>
        <w:rPr>
          <w:rFonts w:ascii="仿宋" w:hAnsi="仿宋" w:eastAsia="仿宋" w:cs="仿宋"/>
          <w:color w:val="C00000"/>
          <w:spacing w:val="-3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业/考试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——“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ascii="仿宋" w:hAnsi="仿宋" w:eastAsia="仿宋" w:cs="仿宋"/>
          <w:spacing w:val="-5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开始考试</w:t>
      </w:r>
      <w:r>
        <w:rPr>
          <w:rFonts w:ascii="仿宋" w:hAnsi="仿宋" w:eastAsia="仿宋" w:cs="仿宋"/>
          <w:sz w:val="28"/>
          <w:szCs w:val="28"/>
        </w:rPr>
        <w:t>”进入作答页面</w:t>
      </w:r>
      <w:r>
        <w:rPr>
          <w:rFonts w:ascii="仿宋" w:hAnsi="仿宋" w:eastAsia="仿宋" w:cs="仿宋"/>
          <w:spacing w:val="-8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 分钟</w:t>
      </w:r>
      <w:r>
        <w:rPr>
          <w:rFonts w:ascii="仿宋" w:hAnsi="仿宋" w:eastAsia="仿宋" w:cs="仿宋"/>
          <w:spacing w:val="-81"/>
          <w:sz w:val="28"/>
          <w:szCs w:val="28"/>
        </w:rPr>
        <w:t>。</w:t>
      </w:r>
      <w:r>
        <w:rPr>
          <w:rFonts w:ascii="仿宋" w:hAnsi="仿宋" w:eastAsia="仿宋" w:cs="仿宋"/>
          <w:spacing w:val="-4"/>
          <w:sz w:val="28"/>
          <w:szCs w:val="28"/>
        </w:rPr>
        <w:t>全部作答完毕确认后点击“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pacing w:val="-4"/>
          <w:sz w:val="28"/>
          <w:szCs w:val="28"/>
        </w:rPr>
        <w:t>”即可。</w:t>
      </w:r>
    </w:p>
    <w:p w14:paraId="4813291B">
      <w:pPr>
        <w:spacing w:line="224" w:lineRule="auto"/>
        <w:ind w:firstLine="38"/>
        <w:rPr>
          <w:rFonts w:ascii="仿宋" w:hAnsi="仿宋" w:eastAsia="仿宋" w:cs="仿宋"/>
          <w:spacing w:val="-81"/>
          <w:sz w:val="28"/>
          <w:szCs w:val="28"/>
        </w:rPr>
      </w:pPr>
      <w:r>
        <w:rPr>
          <w:rFonts w:ascii="仿宋" w:hAnsi="仿宋" w:eastAsia="仿宋" w:cs="仿宋"/>
          <w:spacing w:val="-81"/>
          <w:sz w:val="28"/>
          <w:szCs w:val="28"/>
        </w:rPr>
        <w:drawing>
          <wp:inline distT="0" distB="0" distL="114300" distR="114300">
            <wp:extent cx="5286375" cy="3815080"/>
            <wp:effectExtent l="0" t="0" r="22225" b="20320"/>
            <wp:docPr id="19" name="图片 19" descr="研究生合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研究生合并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044F">
      <w:pPr>
        <w:spacing w:before="309" w:line="221" w:lineRule="auto"/>
        <w:ind w:firstLine="598"/>
        <w:jc w:val="center"/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考试流程参考图</w:t>
      </w:r>
    </w:p>
    <w:p w14:paraId="1A2C8939">
      <w:pPr>
        <w:jc w:val="center"/>
      </w:pPr>
      <w:r>
        <w:drawing>
          <wp:inline distT="0" distB="0" distL="0" distR="0">
            <wp:extent cx="3680460" cy="3599815"/>
            <wp:effectExtent l="0" t="0" r="15240" b="635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0383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4029">
      <w:pPr>
        <w:spacing w:before="254" w:line="624" w:lineRule="exact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系统显示不及格则可以立即点击“</w:t>
      </w:r>
      <w:r>
        <w:rPr>
          <w:rFonts w:ascii="仿宋" w:hAnsi="仿宋" w:eastAsia="仿宋" w:cs="仿宋"/>
          <w:color w:val="C00000"/>
          <w:position w:val="26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spacing w:val="-54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重新进</w:t>
      </w:r>
    </w:p>
    <w:p w14:paraId="3C0D50FC">
      <w:pPr>
        <w:spacing w:line="221" w:lineRule="auto"/>
        <w:ind w:firstLine="34"/>
        <w:rPr>
          <w:rFonts w:ascii="仿宋" w:hAnsi="仿宋" w:eastAsia="仿宋" w:cs="仿宋"/>
          <w:spacing w:val="-10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行考试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76BE2CBB">
      <w:pPr>
        <w:spacing w:before="254" w:line="624" w:lineRule="exact"/>
        <w:ind w:firstLine="592"/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</w:pPr>
      <w:r>
        <w:rPr>
          <w:rFonts w:ascii="仿宋" w:hAnsi="仿宋" w:eastAsia="仿宋" w:cs="仿宋"/>
          <w:position w:val="26"/>
          <w:sz w:val="28"/>
          <w:szCs w:val="28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  <w:t>。</w:t>
      </w:r>
    </w:p>
    <w:p w14:paraId="3DB0AFE7">
      <w:pPr>
        <w:spacing w:before="190" w:line="240" w:lineRule="auto"/>
        <w:jc w:val="center"/>
        <w:textAlignment w:val="center"/>
      </w:pPr>
      <w:r>
        <w:drawing>
          <wp:inline distT="0" distB="0" distL="114300" distR="114300">
            <wp:extent cx="3324860" cy="3599815"/>
            <wp:effectExtent l="0" t="0" r="2540" b="6985"/>
            <wp:docPr id="20" name="图片 20" descr="研究生合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研究生合并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E9A8">
      <w:pPr>
        <w:spacing w:before="190" w:line="240" w:lineRule="auto"/>
        <w:jc w:val="center"/>
        <w:textAlignment w:val="center"/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考试流程参考图</w:t>
      </w:r>
    </w:p>
    <w:sectPr>
      <w:footerReference r:id="rId8" w:type="default"/>
      <w:pgSz w:w="11906" w:h="16839"/>
      <w:pgMar w:top="1431" w:right="1785" w:bottom="1180" w:left="1785" w:header="0" w:footer="96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87287"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4FA330"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B858B">
    <w:pPr>
      <w:spacing w:line="230" w:lineRule="auto"/>
      <w:ind w:firstLine="4075" w:firstLineChars="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7C7CF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7C7CF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E564F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DF7F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CDF7F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000000"/>
    <w:rsid w:val="09CD7077"/>
    <w:rsid w:val="0A6A594D"/>
    <w:rsid w:val="2BD2461E"/>
    <w:rsid w:val="45F5081D"/>
    <w:rsid w:val="74BD3999"/>
    <w:rsid w:val="79FF43FC"/>
    <w:rsid w:val="7EEC28BF"/>
    <w:rsid w:val="7FAFD23E"/>
    <w:rsid w:val="7FF662C7"/>
    <w:rsid w:val="CBE2F69D"/>
    <w:rsid w:val="DFFEA170"/>
    <w:rsid w:val="E57F408F"/>
    <w:rsid w:val="F9FD974F"/>
    <w:rsid w:val="FFFBD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0"/>
      <w:szCs w:val="3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970</Words>
  <Characters>1134</Characters>
  <TotalTime>6</TotalTime>
  <ScaleCrop>false</ScaleCrop>
  <LinksUpToDate>false</LinksUpToDate>
  <CharactersWithSpaces>1190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2021-12-17T14:47:00Z</dcterms:created>
  <dc:creator>pp</dc:creator>
  <cp:lastModifiedBy>~闪~</cp:lastModifiedBy>
  <dcterms:modified xsi:type="dcterms:W3CDTF">2024-11-26T08:26:42Z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2021-12-28T10:27:16Z</vt:filetime>
  </property>
  <property fmtid="{D5CDD505-2E9C-101B-9397-08002B2CF9AE}" pid="4" name="KSOProductBuildVer">
    <vt:lpwstr>2052-12.1.0.18912</vt:lpwstr>
  </property>
  <property fmtid="{D5CDD505-2E9C-101B-9397-08002B2CF9AE}" pid="5" name="ICV">
    <vt:lpwstr>695F8CB09D0D40FE9819D79D5B31A492</vt:lpwstr>
  </property>
</Properties>
</file>