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2022年财政学类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一流专业建设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经验交流研讨会</w:t>
      </w:r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通  知</w:t>
      </w:r>
    </w:p>
    <w:p>
      <w:pPr>
        <w:spacing w:line="360" w:lineRule="auto"/>
        <w:rPr>
          <w:rFonts w:ascii="仿宋" w:hAnsi="仿宋" w:eastAsia="仿宋" w:cs="仿宋"/>
          <w:color w:val="333333"/>
          <w:spacing w:val="-13"/>
          <w:sz w:val="30"/>
          <w:szCs w:val="30"/>
          <w14:textOutline w14:w="5791" w14:cap="sq" w14:cmpd="sng" w14:algn="ctr">
            <w14:solidFill>
              <w14:srgbClr w14:val="333333"/>
            </w14:solidFill>
            <w14:prstDash w14:val="solid"/>
            <w14:bevel/>
          </w14:textOutline>
        </w:rPr>
      </w:pPr>
    </w:p>
    <w:p>
      <w:pPr>
        <w:spacing w:line="360" w:lineRule="auto"/>
        <w:ind w:firstLine="600" w:firstLineChars="200"/>
        <w:jc w:val="left"/>
        <w:rPr>
          <w:rFonts w:ascii="仿宋" w:hAnsi="仿宋" w:eastAsia="仿宋" w:cs="仿宋"/>
          <w:spacing w:val="-1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学习贯彻习近平新时代中国特色社会主义思想和党的二十大精神，推进新文科建设，更好的落实教育部关于实施一流本科专业建设的精神，真正做到“做强一流本科，建设一流专业，培养一流人才”，总结推广一流专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建设</w:t>
      </w:r>
      <w:r>
        <w:rPr>
          <w:rFonts w:hint="eastAsia" w:ascii="仿宋" w:hAnsi="仿宋" w:eastAsia="仿宋" w:cs="仿宋"/>
          <w:sz w:val="30"/>
          <w:szCs w:val="30"/>
        </w:rPr>
        <w:t>的经验，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财政学教指委决定于2022年10月29日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上午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在线上举办</w:t>
      </w:r>
      <w:r>
        <w:rPr>
          <w:rFonts w:hint="eastAsia" w:ascii="仿宋" w:hAnsi="仿宋" w:eastAsia="仿宋" w:cs="仿宋"/>
          <w:b/>
          <w:bCs/>
          <w:spacing w:val="-2"/>
          <w:sz w:val="30"/>
          <w:szCs w:val="30"/>
        </w:rPr>
        <w:t>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2022年财政学类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一流专业建设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经验交流研讨会</w:t>
      </w:r>
      <w:r>
        <w:rPr>
          <w:rFonts w:hint="eastAsia" w:ascii="仿宋" w:hAnsi="仿宋" w:eastAsia="仿宋" w:cs="仿宋"/>
          <w:b/>
          <w:bCs/>
          <w:spacing w:val="-2"/>
          <w:sz w:val="30"/>
          <w:szCs w:val="30"/>
        </w:rPr>
        <w:t>”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。</w:t>
      </w:r>
    </w:p>
    <w:p>
      <w:pPr>
        <w:spacing w:line="360" w:lineRule="auto"/>
        <w:ind w:firstLine="598" w:firstLineChars="200"/>
        <w:rPr>
          <w:rFonts w:ascii="仿宋" w:hAnsi="仿宋" w:eastAsia="仿宋" w:cs="仿宋"/>
          <w:b/>
          <w:bCs/>
          <w:spacing w:val="-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1"/>
          <w:sz w:val="30"/>
          <w:szCs w:val="30"/>
        </w:rPr>
        <w:t>一、会议议题</w:t>
      </w:r>
    </w:p>
    <w:p>
      <w:pPr>
        <w:spacing w:line="360" w:lineRule="auto"/>
        <w:ind w:firstLine="596" w:firstLineChars="200"/>
        <w:rPr>
          <w:rFonts w:ascii="仿宋" w:hAnsi="仿宋" w:eastAsia="仿宋" w:cs="仿宋"/>
          <w:spacing w:val="-6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本次</w:t>
      </w:r>
      <w:r>
        <w:rPr>
          <w:rFonts w:hint="eastAsia" w:ascii="仿宋" w:hAnsi="仿宋" w:eastAsia="仿宋" w:cs="仿宋"/>
          <w:sz w:val="30"/>
          <w:szCs w:val="30"/>
        </w:rPr>
        <w:t>研讨会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由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财政学教指委主办，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上海立信会计金融学院承办，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相关财政学类一流专业建设点的</w:t>
      </w:r>
      <w:r>
        <w:rPr>
          <w:rFonts w:hint="eastAsia" w:ascii="仿宋" w:hAnsi="仿宋" w:eastAsia="仿宋" w:cs="仿宋"/>
          <w:b/>
          <w:bCs/>
          <w:spacing w:val="-3"/>
          <w:sz w:val="30"/>
          <w:szCs w:val="30"/>
        </w:rPr>
        <w:t>专家学者将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主要围绕财政学类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一流专业建设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经验展开交流研讨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。</w:t>
      </w:r>
    </w:p>
    <w:p>
      <w:pPr>
        <w:spacing w:line="360" w:lineRule="auto"/>
        <w:ind w:firstLine="602" w:firstLineChars="2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二、会议安排</w:t>
      </w:r>
    </w:p>
    <w:p>
      <w:pPr>
        <w:spacing w:line="360" w:lineRule="auto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1.会议时间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</w:rPr>
        <w:t>10月29日（周六）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8:30-12:30</w:t>
      </w:r>
    </w:p>
    <w:p>
      <w:pPr>
        <w:spacing w:line="360" w:lineRule="auto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2.会议形式</w:t>
      </w:r>
    </w:p>
    <w:p>
      <w:pPr>
        <w:spacing w:line="360" w:lineRule="auto"/>
        <w:ind w:left="29" w:firstLine="56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5"/>
          <w:sz w:val="30"/>
          <w:szCs w:val="30"/>
        </w:rPr>
        <w:t>根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据国家、上海等的疫情形势与防控要求，本次研讨会</w:t>
      </w:r>
      <w:r>
        <w:rPr>
          <w:rFonts w:hint="eastAsia" w:ascii="仿宋" w:hAnsi="仿宋" w:eastAsia="仿宋" w:cs="仿宋"/>
          <w:b/>
          <w:bCs/>
          <w:spacing w:val="-4"/>
          <w:sz w:val="30"/>
          <w:szCs w:val="30"/>
        </w:rPr>
        <w:t>拟采取线</w:t>
      </w:r>
      <w:r>
        <w:rPr>
          <w:rFonts w:hint="eastAsia" w:ascii="仿宋" w:hAnsi="仿宋" w:eastAsia="仿宋" w:cs="仿宋"/>
          <w:b/>
          <w:bCs/>
          <w:spacing w:val="1"/>
          <w:sz w:val="30"/>
          <w:szCs w:val="30"/>
        </w:rPr>
        <w:t>上研讨</w:t>
      </w:r>
      <w:r>
        <w:rPr>
          <w:rFonts w:hint="eastAsia" w:ascii="仿宋" w:hAnsi="仿宋" w:eastAsia="仿宋" w:cs="仿宋"/>
          <w:spacing w:val="1"/>
          <w:sz w:val="30"/>
          <w:szCs w:val="30"/>
        </w:rPr>
        <w:t>的方式进行，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主要采用腾讯会议（#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  <w:lang w:val="en-US" w:eastAsia="zh-CN"/>
        </w:rPr>
        <w:t>会议号</w:t>
      </w:r>
      <w:r>
        <w:rPr>
          <w:rFonts w:hint="eastAsia" w:ascii="仿宋" w:hAnsi="仿宋" w:eastAsia="仿宋" w:cs="仿宋"/>
          <w:color w:val="000000" w:themeColor="text1"/>
          <w:spacing w:val="1"/>
          <w:sz w:val="30"/>
          <w:szCs w:val="30"/>
          <w14:textFill>
            <w14:solidFill>
              <w14:schemeClr w14:val="tx1"/>
            </w14:solidFill>
          </w14:textFill>
        </w:rPr>
        <w:t>：994-140-059</w:t>
      </w:r>
      <w:r>
        <w:rPr>
          <w:rFonts w:hint="eastAsia" w:ascii="仿宋" w:hAnsi="仿宋" w:eastAsia="仿宋" w:cs="仿宋"/>
          <w:color w:val="000000" w:themeColor="text1"/>
          <w:spacing w:val="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pacing w:val="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密码1029</w:t>
      </w:r>
      <w:r>
        <w:rPr>
          <w:rFonts w:hint="eastAsia" w:ascii="仿宋" w:hAnsi="仿宋" w:eastAsia="仿宋" w:cs="仿宋"/>
          <w:color w:val="000000" w:themeColor="text1"/>
          <w:spacing w:val="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pacing w:val="1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不收会议费。</w:t>
      </w:r>
    </w:p>
    <w:p>
      <w:pPr>
        <w:spacing w:line="360" w:lineRule="auto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3.会议报名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参会专家采用网上报名的方式，报名链接地址为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https://meeting.tencent.com/dm/0tK2fmTff6Jb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sz w:val="30"/>
          <w:szCs w:val="30"/>
        </w:rPr>
        <w:t>联系方式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会务组联系人及联系方式： 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林爱琦：18021098069；021-67705311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邮箱：</w:t>
      </w:r>
      <w:r>
        <w:fldChar w:fldCharType="begin"/>
      </w:r>
      <w:r>
        <w:instrText xml:space="preserve"> HYPERLINK "mailto:laq@lixin.edu.cn" </w:instrText>
      </w:r>
      <w: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>laq@lixin.edu.cn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地址：上海市松江区文翔路2800号</w:t>
      </w:r>
    </w:p>
    <w:p>
      <w:pPr>
        <w:spacing w:line="360" w:lineRule="auto"/>
        <w:ind w:firstLine="1500" w:firstLineChars="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上海立信会计金融学院财税与公共管理学院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邮编：201620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right="101" w:firstLine="2086" w:firstLineChars="70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教育部高等学校财政学类专业教学指</w:t>
      </w:r>
      <w:r>
        <w:rPr>
          <w:rFonts w:hint="eastAsia" w:ascii="仿宋" w:hAnsi="仿宋" w:eastAsia="仿宋" w:cs="仿宋"/>
          <w:sz w:val="30"/>
          <w:szCs w:val="30"/>
        </w:rPr>
        <w:t>导委员会</w:t>
      </w:r>
    </w:p>
    <w:p>
      <w:pPr>
        <w:spacing w:line="360" w:lineRule="auto"/>
        <w:ind w:right="101" w:firstLine="5632" w:firstLineChars="220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22"/>
          <w:sz w:val="30"/>
          <w:szCs w:val="30"/>
        </w:rPr>
        <w:t>2</w:t>
      </w:r>
      <w:r>
        <w:rPr>
          <w:rFonts w:hint="eastAsia" w:ascii="仿宋" w:hAnsi="仿宋" w:eastAsia="仿宋" w:cs="仿宋"/>
          <w:spacing w:val="-13"/>
          <w:sz w:val="30"/>
          <w:szCs w:val="30"/>
        </w:rPr>
        <w:t>022年10月12日</w:t>
      </w:r>
    </w:p>
    <w:p>
      <w:pPr>
        <w:spacing w:line="360" w:lineRule="auto"/>
        <w:ind w:firstLine="560" w:firstLineChars="200"/>
        <w:rPr>
          <w:rFonts w:ascii="Times New Roman Regular" w:hAnsi="Times New Roman Regular" w:eastAsia="仿宋" w:cs="Times New Roman Regular"/>
          <w:sz w:val="28"/>
          <w:szCs w:val="28"/>
        </w:rPr>
      </w:pPr>
    </w:p>
    <w:p>
      <w:pPr>
        <w:spacing w:before="4" w:line="413" w:lineRule="auto"/>
        <w:ind w:firstLine="560" w:firstLineChars="200"/>
        <w:rPr>
          <w:rFonts w:ascii="Times New Roman Regular" w:hAnsi="Times New Roman Regular" w:eastAsia="仿宋" w:cs="Times New Roman Regular"/>
          <w:sz w:val="28"/>
          <w:szCs w:val="28"/>
        </w:rPr>
      </w:pPr>
    </w:p>
    <w:p>
      <w:pPr>
        <w:spacing w:before="4" w:line="413" w:lineRule="auto"/>
        <w:ind w:firstLine="600" w:firstLineChars="200"/>
        <w:rPr>
          <w:rFonts w:ascii="宋体" w:hAnsi="宋体" w:eastAsia="宋体" w:cs="宋体"/>
          <w:sz w:val="30"/>
          <w:szCs w:val="30"/>
        </w:rPr>
      </w:pPr>
    </w:p>
    <w:p>
      <w:pPr>
        <w:spacing w:before="4" w:line="413" w:lineRule="auto"/>
        <w:rPr>
          <w:rFonts w:ascii="宋体" w:hAnsi="宋体" w:eastAsia="宋体" w:cs="宋体"/>
          <w:sz w:val="30"/>
          <w:szCs w:val="30"/>
        </w:rPr>
      </w:pPr>
    </w:p>
    <w:p>
      <w:pPr>
        <w:spacing w:line="360" w:lineRule="auto"/>
        <w:rPr>
          <w:rFonts w:ascii="宋体" w:hAnsi="宋体" w:eastAsia="宋体" w:cs="宋体"/>
          <w:spacing w:val="-6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MjgxMTMzNzBmOTU5YTJiNjZjNWZhNTI1MTA3ZjEifQ=="/>
  </w:docVars>
  <w:rsids>
    <w:rsidRoot w:val="2C133CAF"/>
    <w:rsid w:val="00025673"/>
    <w:rsid w:val="00144A97"/>
    <w:rsid w:val="009F3715"/>
    <w:rsid w:val="00A54149"/>
    <w:rsid w:val="00C54236"/>
    <w:rsid w:val="00D05867"/>
    <w:rsid w:val="050E1CAD"/>
    <w:rsid w:val="06B848E5"/>
    <w:rsid w:val="08BB376A"/>
    <w:rsid w:val="0B5802B0"/>
    <w:rsid w:val="0EEB4CF5"/>
    <w:rsid w:val="14A5684C"/>
    <w:rsid w:val="15874CE7"/>
    <w:rsid w:val="1703200E"/>
    <w:rsid w:val="194169A2"/>
    <w:rsid w:val="1EA91422"/>
    <w:rsid w:val="27ED2FC0"/>
    <w:rsid w:val="29E71D91"/>
    <w:rsid w:val="2B830B12"/>
    <w:rsid w:val="2C133CAF"/>
    <w:rsid w:val="2ECA6C4C"/>
    <w:rsid w:val="3BCA66D7"/>
    <w:rsid w:val="3F7E05B8"/>
    <w:rsid w:val="4300244D"/>
    <w:rsid w:val="431A4285"/>
    <w:rsid w:val="5519039A"/>
    <w:rsid w:val="5F1F5EA3"/>
    <w:rsid w:val="61941E9B"/>
    <w:rsid w:val="66252916"/>
    <w:rsid w:val="686D5EAE"/>
    <w:rsid w:val="6CC36596"/>
    <w:rsid w:val="70703465"/>
    <w:rsid w:val="72B822D5"/>
    <w:rsid w:val="773D4DF3"/>
    <w:rsid w:val="77A613DD"/>
    <w:rsid w:val="7CEA66E0"/>
    <w:rsid w:val="7F2E2EE7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583</Characters>
  <Lines>5</Lines>
  <Paragraphs>1</Paragraphs>
  <TotalTime>21</TotalTime>
  <ScaleCrop>false</ScaleCrop>
  <LinksUpToDate>false</LinksUpToDate>
  <CharactersWithSpaces>586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2022-09-26T04:34:00Z</dcterms:created>
  <dc:creator>光焰</dc:creator>
  <cp:lastModifiedBy>光焰</cp:lastModifiedBy>
  <dcterms:modified xsi:type="dcterms:W3CDTF">2022-10-21T12:59:35Z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A46C0DEFAD95404F89F502BFFE39831D</vt:lpwstr>
  </property>
</Properties>
</file>